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85" w:rsidRDefault="00A81E85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075F3B" w:rsidRDefault="00075F3B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467B62" w:rsidRPr="00555974" w:rsidRDefault="00467B62" w:rsidP="00467B62">
      <w:pPr>
        <w:jc w:val="center"/>
        <w:rPr>
          <w:rFonts w:cstheme="minorHAnsi"/>
          <w:b/>
          <w:sz w:val="24"/>
          <w:szCs w:val="24"/>
        </w:rPr>
      </w:pPr>
      <w:r w:rsidRPr="00555974">
        <w:rPr>
          <w:rFonts w:cstheme="minorHAnsi"/>
          <w:b/>
          <w:sz w:val="24"/>
          <w:szCs w:val="24"/>
        </w:rPr>
        <w:t xml:space="preserve">INSTITUTO </w:t>
      </w:r>
      <w:r w:rsidR="00555974">
        <w:rPr>
          <w:rFonts w:cstheme="minorHAnsi"/>
          <w:b/>
          <w:sz w:val="24"/>
          <w:szCs w:val="24"/>
        </w:rPr>
        <w:t xml:space="preserve">NACIONAL </w:t>
      </w:r>
      <w:r w:rsidRPr="00555974">
        <w:rPr>
          <w:rFonts w:cstheme="minorHAnsi"/>
          <w:b/>
          <w:sz w:val="24"/>
          <w:szCs w:val="24"/>
        </w:rPr>
        <w:t xml:space="preserve">DE DONACIÓN Y TRASPLANTE </w:t>
      </w:r>
      <w:r w:rsidR="00555974">
        <w:rPr>
          <w:rFonts w:cstheme="minorHAnsi"/>
          <w:b/>
          <w:sz w:val="24"/>
          <w:szCs w:val="24"/>
        </w:rPr>
        <w:t>DE ÓRGANOS, TEJIDOS Y CÉLULAS</w:t>
      </w:r>
    </w:p>
    <w:p w:rsidR="00467B62" w:rsidRPr="00555974" w:rsidRDefault="00555974" w:rsidP="00467B6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="00467B62" w:rsidRPr="00555974">
        <w:rPr>
          <w:rFonts w:cstheme="minorHAnsi"/>
          <w:b/>
          <w:sz w:val="24"/>
          <w:szCs w:val="24"/>
        </w:rPr>
        <w:t>INDOT</w:t>
      </w:r>
      <w:r>
        <w:rPr>
          <w:rFonts w:cstheme="minorHAnsi"/>
          <w:b/>
          <w:sz w:val="24"/>
          <w:szCs w:val="24"/>
        </w:rPr>
        <w:t>)</w:t>
      </w:r>
    </w:p>
    <w:p w:rsidR="00467B62" w:rsidRDefault="00467B62" w:rsidP="00467B62">
      <w:pPr>
        <w:jc w:val="center"/>
        <w:rPr>
          <w:rFonts w:cstheme="minorHAnsi"/>
          <w:b/>
          <w:sz w:val="24"/>
          <w:szCs w:val="24"/>
        </w:rPr>
      </w:pPr>
    </w:p>
    <w:p w:rsidR="00555974" w:rsidRDefault="00555974" w:rsidP="00467B62">
      <w:pPr>
        <w:jc w:val="center"/>
        <w:rPr>
          <w:rFonts w:cstheme="minorHAnsi"/>
          <w:b/>
          <w:sz w:val="24"/>
          <w:szCs w:val="24"/>
        </w:rPr>
      </w:pPr>
    </w:p>
    <w:p w:rsidR="00555974" w:rsidRPr="00555974" w:rsidRDefault="00555974" w:rsidP="00467B62">
      <w:pPr>
        <w:jc w:val="center"/>
        <w:rPr>
          <w:rFonts w:cstheme="minorHAnsi"/>
          <w:b/>
          <w:sz w:val="24"/>
          <w:szCs w:val="24"/>
        </w:rPr>
      </w:pPr>
    </w:p>
    <w:p w:rsidR="00467B62" w:rsidRPr="00555974" w:rsidRDefault="00D41DE5" w:rsidP="00467B6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PROTOCOLO PARA TRANSPORTE </w:t>
      </w:r>
      <w:r w:rsidR="00B84A95" w:rsidRPr="00555974">
        <w:rPr>
          <w:rFonts w:cstheme="minorHAnsi"/>
          <w:b/>
          <w:sz w:val="24"/>
          <w:szCs w:val="24"/>
        </w:rPr>
        <w:t xml:space="preserve">INTERNACIONAL VÍA AÉREA </w:t>
      </w:r>
      <w:r w:rsidR="004A4755">
        <w:rPr>
          <w:rFonts w:cstheme="minorHAnsi"/>
          <w:b/>
          <w:sz w:val="24"/>
          <w:szCs w:val="24"/>
        </w:rPr>
        <w:t>DE TEJIDOS Y CÉLULAS</w:t>
      </w:r>
    </w:p>
    <w:p w:rsidR="00467B62" w:rsidRDefault="00467B62" w:rsidP="00467B62">
      <w:pPr>
        <w:jc w:val="both"/>
        <w:rPr>
          <w:b/>
        </w:rPr>
      </w:pPr>
    </w:p>
    <w:p w:rsidR="00761DE4" w:rsidRDefault="00761DE4" w:rsidP="00E34D22">
      <w:pPr>
        <w:spacing w:after="0" w:line="360" w:lineRule="auto"/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XSpec="center" w:tblpY="1216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3543"/>
        <w:gridCol w:w="3123"/>
      </w:tblGrid>
      <w:tr w:rsidR="00467B62" w:rsidRPr="00430684" w:rsidTr="00467B62">
        <w:trPr>
          <w:cantSplit/>
          <w:trHeight w:val="344"/>
        </w:trPr>
        <w:tc>
          <w:tcPr>
            <w:tcW w:w="3234" w:type="dxa"/>
            <w:vAlign w:val="center"/>
          </w:tcPr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 w:rsidRPr="00430684">
              <w:rPr>
                <w:b/>
                <w:sz w:val="16"/>
              </w:rPr>
              <w:t>Elaborado por:</w:t>
            </w: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  <w:tc>
          <w:tcPr>
            <w:tcW w:w="3543" w:type="dxa"/>
            <w:vAlign w:val="center"/>
          </w:tcPr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 w:rsidRPr="00430684">
              <w:rPr>
                <w:b/>
                <w:sz w:val="16"/>
              </w:rPr>
              <w:t>Revisado por:</w:t>
            </w: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  <w:tc>
          <w:tcPr>
            <w:tcW w:w="3123" w:type="dxa"/>
            <w:vAlign w:val="center"/>
          </w:tcPr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 w:rsidRPr="00430684">
              <w:rPr>
                <w:b/>
                <w:sz w:val="16"/>
              </w:rPr>
              <w:t>Aprobado por:</w:t>
            </w: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</w:tc>
      </w:tr>
      <w:tr w:rsidR="00467B62" w:rsidRPr="00430684" w:rsidTr="00467B62">
        <w:trPr>
          <w:trHeight w:val="70"/>
        </w:trPr>
        <w:tc>
          <w:tcPr>
            <w:tcW w:w="3234" w:type="dxa"/>
            <w:vAlign w:val="center"/>
          </w:tcPr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rFonts w:cs="Calibri"/>
                <w:noProof/>
              </w:rPr>
            </w:pPr>
          </w:p>
          <w:p w:rsidR="00467B62" w:rsidRPr="00430684" w:rsidRDefault="000D03AB" w:rsidP="00467B62">
            <w:pPr>
              <w:pStyle w:val="Piedepgina"/>
              <w:jc w:val="center"/>
              <w:rPr>
                <w:rFonts w:cs="Calibri"/>
                <w:noProof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74058532" wp14:editId="5E5D6DCB">
                  <wp:extent cx="1286510" cy="474980"/>
                  <wp:effectExtent l="0" t="0" r="8890" b="1270"/>
                  <wp:docPr id="1" name="3 Imagen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3 Imagen" descr="logo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67B62" w:rsidRPr="00430684" w:rsidRDefault="00467B62" w:rsidP="00467B62">
            <w:pPr>
              <w:pStyle w:val="Piedepgina"/>
              <w:jc w:val="center"/>
              <w:rPr>
                <w:b/>
                <w:sz w:val="16"/>
              </w:rPr>
            </w:pPr>
          </w:p>
        </w:tc>
        <w:tc>
          <w:tcPr>
            <w:tcW w:w="3543" w:type="dxa"/>
            <w:vAlign w:val="center"/>
          </w:tcPr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jc w:val="center"/>
              <w:rPr>
                <w:sz w:val="16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407A9D79" wp14:editId="3AF809D1">
                  <wp:extent cx="1286510" cy="474980"/>
                  <wp:effectExtent l="0" t="0" r="8890" b="1270"/>
                  <wp:docPr id="20" name="3 Imagen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Imagen" descr="logo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62" w:rsidRPr="00430684" w:rsidRDefault="00467B62" w:rsidP="00467B62">
            <w:pPr>
              <w:pStyle w:val="Piedepgina"/>
              <w:jc w:val="center"/>
              <w:rPr>
                <w:b/>
                <w:sz w:val="16"/>
              </w:rPr>
            </w:pPr>
          </w:p>
        </w:tc>
        <w:tc>
          <w:tcPr>
            <w:tcW w:w="3123" w:type="dxa"/>
            <w:vAlign w:val="center"/>
          </w:tcPr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jc w:val="center"/>
              <w:rPr>
                <w:sz w:val="16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589D6F1D" wp14:editId="2ABCA3B9">
                  <wp:extent cx="1286510" cy="474980"/>
                  <wp:effectExtent l="0" t="0" r="8890" b="1270"/>
                  <wp:docPr id="24" name="3 Imagen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Imagen" descr="logo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62" w:rsidRDefault="00467B62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8D1138" w:rsidRPr="00D83B2B" w:rsidRDefault="008D1138" w:rsidP="00E34D22">
      <w:pPr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El transporte nacional por vía aérea de órganos, tejidos y células en procesos de donación y trasplante, deberá ser solicitado y coordinado por el </w:t>
      </w:r>
      <w:r w:rsidRPr="00D83B2B">
        <w:rPr>
          <w:b/>
          <w:sz w:val="24"/>
          <w:szCs w:val="24"/>
        </w:rPr>
        <w:t>INSTITUTO NACIONAL DE DONACIÓN Y TRASPLANTE DE ORGANOS TEJIDOS Y CÉLULAS – INDOT</w:t>
      </w:r>
      <w:r w:rsidRPr="00D83B2B">
        <w:rPr>
          <w:sz w:val="24"/>
          <w:szCs w:val="24"/>
        </w:rPr>
        <w:t xml:space="preserve"> con los organismos competentes a nivel nacional.</w:t>
      </w:r>
    </w:p>
    <w:p w:rsidR="008D1138" w:rsidRPr="00D83B2B" w:rsidRDefault="008D1138" w:rsidP="00E34D22">
      <w:pPr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A los efectos de la implementación del transporte por vía aérea nacional de órganos, tejidos y células en procesos de donación y trasplante se adopta lo establecido en el </w:t>
      </w:r>
      <w:r w:rsidRPr="00A81E85">
        <w:rPr>
          <w:sz w:val="24"/>
          <w:szCs w:val="24"/>
        </w:rPr>
        <w:t>REGLAMENTO TECNICO MERCOSUR PARA TRANSPORTE DE SUSTANCIAS INFECCIOSAS Y MUESTRAS BIOLÓGICAS MERCOSUR/GMC/RES. Nº50/08.</w:t>
      </w:r>
    </w:p>
    <w:p w:rsidR="008D1138" w:rsidRPr="00D83B2B" w:rsidRDefault="002F4B3C" w:rsidP="00E34D22">
      <w:pPr>
        <w:spacing w:after="0" w:line="360" w:lineRule="auto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>DEFINICIONES</w:t>
      </w:r>
      <w:r w:rsidR="00D83B2B" w:rsidRPr="00D83B2B">
        <w:rPr>
          <w:b/>
          <w:sz w:val="24"/>
          <w:szCs w:val="24"/>
        </w:rPr>
        <w:t xml:space="preserve">: </w:t>
      </w:r>
    </w:p>
    <w:p w:rsidR="002F4B3C" w:rsidRPr="00D83B2B" w:rsidRDefault="002F4B3C" w:rsidP="00E34D22">
      <w:pPr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A los efectos del presente reglamento técnico se entenderá por: </w:t>
      </w:r>
    </w:p>
    <w:p w:rsidR="002F4B3C" w:rsidRPr="00D83B2B" w:rsidRDefault="00D83B2B" w:rsidP="00E34D2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 xml:space="preserve">SUSTANCIA INFECCIOSA: </w:t>
      </w:r>
    </w:p>
    <w:p w:rsidR="007875D9" w:rsidRPr="00D83B2B" w:rsidRDefault="002F4B3C" w:rsidP="00E34D22">
      <w:pPr>
        <w:spacing w:after="0" w:line="360" w:lineRule="auto"/>
        <w:ind w:left="708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Para los fines de su </w:t>
      </w:r>
      <w:r w:rsidR="007875D9" w:rsidRPr="00D83B2B">
        <w:rPr>
          <w:sz w:val="24"/>
          <w:szCs w:val="24"/>
        </w:rPr>
        <w:t>transporte</w:t>
      </w:r>
      <w:r w:rsidRPr="00D83B2B">
        <w:rPr>
          <w:sz w:val="24"/>
          <w:szCs w:val="24"/>
        </w:rPr>
        <w:t>, se entiend</w:t>
      </w:r>
      <w:r w:rsidR="005F41FE" w:rsidRPr="00D83B2B">
        <w:rPr>
          <w:sz w:val="24"/>
          <w:szCs w:val="24"/>
        </w:rPr>
        <w:t>e por sustancias infecciosas, la</w:t>
      </w:r>
      <w:r w:rsidRPr="00D83B2B">
        <w:rPr>
          <w:sz w:val="24"/>
          <w:szCs w:val="24"/>
        </w:rPr>
        <w:t xml:space="preserve"> sustanci</w:t>
      </w:r>
      <w:r w:rsidR="00D83B2B" w:rsidRPr="00D83B2B">
        <w:rPr>
          <w:sz w:val="24"/>
          <w:szCs w:val="24"/>
        </w:rPr>
        <w:t>a respecto de las cuales se conoce</w:t>
      </w:r>
      <w:r w:rsidRPr="00D83B2B">
        <w:rPr>
          <w:sz w:val="24"/>
          <w:szCs w:val="24"/>
        </w:rPr>
        <w:t xml:space="preserve"> o se sospecha de forma </w:t>
      </w:r>
      <w:r w:rsidR="007875D9" w:rsidRPr="00D83B2B">
        <w:rPr>
          <w:sz w:val="24"/>
          <w:szCs w:val="24"/>
        </w:rPr>
        <w:t>fundamentada</w:t>
      </w:r>
      <w:r w:rsidRPr="00D83B2B">
        <w:rPr>
          <w:sz w:val="24"/>
          <w:szCs w:val="24"/>
        </w:rPr>
        <w:t xml:space="preserve"> que </w:t>
      </w:r>
      <w:r w:rsidR="007875D9" w:rsidRPr="00D83B2B">
        <w:rPr>
          <w:sz w:val="24"/>
          <w:szCs w:val="24"/>
        </w:rPr>
        <w:t>contienen</w:t>
      </w:r>
      <w:r w:rsidRPr="00D83B2B">
        <w:rPr>
          <w:sz w:val="24"/>
          <w:szCs w:val="24"/>
        </w:rPr>
        <w:t xml:space="preserve"> ag</w:t>
      </w:r>
      <w:r w:rsidR="007875D9" w:rsidRPr="00D83B2B">
        <w:rPr>
          <w:sz w:val="24"/>
          <w:szCs w:val="24"/>
        </w:rPr>
        <w:t>entes patógenos. Los agentes pató</w:t>
      </w:r>
      <w:r w:rsidRPr="00D83B2B">
        <w:rPr>
          <w:sz w:val="24"/>
          <w:szCs w:val="24"/>
        </w:rPr>
        <w:t>genos son microorganismos (tales como bacterias, virus, rickettsias</w:t>
      </w:r>
      <w:r w:rsidR="007875D9" w:rsidRPr="00D83B2B">
        <w:rPr>
          <w:sz w:val="24"/>
          <w:szCs w:val="24"/>
        </w:rPr>
        <w:t>, parásitos y hongos) y otros agente tales como priones, que pueden causar enfermedades en los ani</w:t>
      </w:r>
      <w:r w:rsidR="00481DF0" w:rsidRPr="00D83B2B">
        <w:rPr>
          <w:sz w:val="24"/>
          <w:szCs w:val="24"/>
        </w:rPr>
        <w:t xml:space="preserve">males y en los seres humanos. </w:t>
      </w:r>
      <w:r w:rsidR="00E34D22">
        <w:rPr>
          <w:rStyle w:val="Refdenotaalpie"/>
          <w:sz w:val="24"/>
          <w:szCs w:val="24"/>
        </w:rPr>
        <w:footnoteReference w:id="1"/>
      </w:r>
    </w:p>
    <w:p w:rsidR="007875D9" w:rsidRPr="00D83B2B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Las sustancias infecciosas se dividen en dos categorías.</w:t>
      </w:r>
    </w:p>
    <w:p w:rsidR="007875D9" w:rsidRPr="00E34D22" w:rsidRDefault="007875D9" w:rsidP="00E34D22">
      <w:pPr>
        <w:pStyle w:val="Prrafodelist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D83B2B">
        <w:rPr>
          <w:b/>
          <w:i/>
          <w:sz w:val="24"/>
          <w:szCs w:val="24"/>
          <w:u w:val="single"/>
        </w:rPr>
        <w:lastRenderedPageBreak/>
        <w:t>Sustancias infecciosas de categoría A</w:t>
      </w:r>
      <w:r w:rsidR="00D83B2B" w:rsidRPr="00D83B2B">
        <w:rPr>
          <w:b/>
          <w:i/>
          <w:sz w:val="24"/>
          <w:szCs w:val="24"/>
          <w:u w:val="single"/>
        </w:rPr>
        <w:t xml:space="preserve">: </w:t>
      </w:r>
      <w:r w:rsidRPr="00D83B2B">
        <w:rPr>
          <w:sz w:val="24"/>
          <w:szCs w:val="24"/>
        </w:rPr>
        <w:t>Una sustancia infecciosa que se transporta en una forma que, al exponerse a ella, es capaz de causar una incapacidad permanente, poner en peligro la vida o constituir una enfermedad mortal para seres humanos o animales previamente sanos. En el cuadro del Apéndice I de este Reglamento Técnico, figuran ejemplos indicativos de sustancias que cumplen estos criterios.</w:t>
      </w:r>
    </w:p>
    <w:p w:rsidR="00E34D22" w:rsidRPr="00D83B2B" w:rsidRDefault="00E34D22" w:rsidP="00E34D22">
      <w:pPr>
        <w:pStyle w:val="Prrafodelista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b/>
          <w:i/>
          <w:sz w:val="24"/>
          <w:szCs w:val="24"/>
          <w:u w:val="single"/>
        </w:rPr>
      </w:pPr>
    </w:p>
    <w:p w:rsidR="00D83B2B" w:rsidRPr="00E34D22" w:rsidRDefault="007875D9" w:rsidP="00E34D22">
      <w:pPr>
        <w:autoSpaceDE w:val="0"/>
        <w:autoSpaceDN w:val="0"/>
        <w:adjustRightInd w:val="0"/>
        <w:spacing w:after="0" w:line="360" w:lineRule="auto"/>
        <w:ind w:left="1416" w:firstLine="24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>NOTAS</w:t>
      </w:r>
      <w:r w:rsidR="00D83B2B" w:rsidRPr="00D83B2B">
        <w:rPr>
          <w:b/>
          <w:sz w:val="24"/>
          <w:szCs w:val="24"/>
        </w:rPr>
        <w:t xml:space="preserve">: </w:t>
      </w:r>
      <w:r w:rsidRPr="00D83B2B">
        <w:rPr>
          <w:sz w:val="24"/>
          <w:szCs w:val="24"/>
        </w:rPr>
        <w:t xml:space="preserve">Las sustancias infecciosas que, cumpliendo los criterios anteriormente mencionados causan enfermedades en los seres humanos o en los animales se clasifican por el Nº. UN 2814. </w:t>
      </w:r>
    </w:p>
    <w:p w:rsidR="00D83B2B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Las sustancias infecciosas que causan enfermedades solo en animales se clasifican por el Nº. UN 2900. </w:t>
      </w:r>
    </w:p>
    <w:p w:rsidR="00D83B2B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Se refieren las mercancías peligrosas los Nº UN y las designaciones oficiales de transporte que corresponden a este tipo de mercancías en función de su clasificación como peligrosa y de su composición. Las designaciones oficiales de transporte se utilizan para identificar claramente el artículo o sustancia peligrosa. </w:t>
      </w:r>
    </w:p>
    <w:p w:rsidR="00D83B2B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La designación por los números UN 2814 o UN 2900 se basará en los antecedentes médicos conocidos del paciente o del animal del cual procede la sustancia, las condiciones endémicas locales, los síntomas del paciente o del animal o el asesoramiento de un especialista sobre el estado individual del paciente o del animal.</w:t>
      </w:r>
    </w:p>
    <w:p w:rsidR="007875D9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El cuadro del Apéndice I de este Reglamento Técnico no es exhaustivo. Las sustancias infecciosas incluyendo agentes patogénicos nuevos o emergentes, que no figuran en el cuadro pero que cumplen los mismos criterios, serán incluidas en la categoría A. </w:t>
      </w:r>
      <w:r w:rsidRPr="00D83B2B">
        <w:rPr>
          <w:sz w:val="24"/>
          <w:szCs w:val="24"/>
        </w:rPr>
        <w:lastRenderedPageBreak/>
        <w:t>Además, cuando hubiera dudas si una sustancia cumple o no los criterios, éstas serán incluidas en la categoría A.</w:t>
      </w:r>
    </w:p>
    <w:p w:rsidR="007875D9" w:rsidRPr="00D83B2B" w:rsidRDefault="007875D9" w:rsidP="00E34D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7875D9" w:rsidRPr="00D83B2B" w:rsidRDefault="007875D9" w:rsidP="00E34D22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b/>
          <w:i/>
          <w:sz w:val="24"/>
          <w:szCs w:val="24"/>
          <w:u w:val="single"/>
        </w:rPr>
        <w:t>Sustancias infecciosas de categoría B</w:t>
      </w:r>
      <w:r w:rsidR="00D83B2B" w:rsidRPr="00D83B2B">
        <w:rPr>
          <w:b/>
          <w:i/>
          <w:sz w:val="24"/>
          <w:szCs w:val="24"/>
          <w:u w:val="single"/>
        </w:rPr>
        <w:t xml:space="preserve">: </w:t>
      </w:r>
      <w:r w:rsidRPr="00D83B2B">
        <w:rPr>
          <w:sz w:val="24"/>
          <w:szCs w:val="24"/>
        </w:rPr>
        <w:t>Son aquellas sustancias infecciosas que no cumplen los criterios para su inclusión en la categoría A. Las sustancias infecciosas de la categoría B se clasifican por el Nº UN 3373.</w:t>
      </w:r>
    </w:p>
    <w:p w:rsidR="00D83B2B" w:rsidRPr="00D83B2B" w:rsidRDefault="00D83B2B" w:rsidP="00E34D22">
      <w:pPr>
        <w:pStyle w:val="Prrafodelista"/>
        <w:autoSpaceDE w:val="0"/>
        <w:autoSpaceDN w:val="0"/>
        <w:adjustRightInd w:val="0"/>
        <w:spacing w:after="0" w:line="360" w:lineRule="auto"/>
        <w:ind w:left="1440"/>
        <w:jc w:val="both"/>
        <w:rPr>
          <w:sz w:val="24"/>
          <w:szCs w:val="24"/>
        </w:rPr>
      </w:pPr>
    </w:p>
    <w:p w:rsidR="007875D9" w:rsidRPr="00D83B2B" w:rsidRDefault="00D83B2B" w:rsidP="00E34D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34D22">
        <w:rPr>
          <w:b/>
          <w:sz w:val="24"/>
          <w:szCs w:val="24"/>
        </w:rPr>
        <w:t>CULTIVOS:</w:t>
      </w:r>
      <w:r w:rsidRPr="00D83B2B">
        <w:rPr>
          <w:sz w:val="24"/>
          <w:szCs w:val="24"/>
        </w:rPr>
        <w:t xml:space="preserve"> </w:t>
      </w:r>
      <w:r w:rsidR="007875D9" w:rsidRPr="00D83B2B">
        <w:rPr>
          <w:sz w:val="24"/>
          <w:szCs w:val="24"/>
        </w:rPr>
        <w:t>Los cultivos son el resultado de un proceso cuyo objetivo es la reproducción de agente patogénico. Esta definición no incluye la muestra de pacientes humanos o animales. Los cultivos pueden ser clasificados en la categoría A o B en función del microorganismo cultivado.</w:t>
      </w:r>
    </w:p>
    <w:p w:rsidR="00D83B2B" w:rsidRPr="00D83B2B" w:rsidRDefault="00D83B2B" w:rsidP="00E34D2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E34D22" w:rsidRDefault="00D83B2B" w:rsidP="00E34D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34D22">
        <w:rPr>
          <w:b/>
          <w:sz w:val="24"/>
          <w:szCs w:val="24"/>
        </w:rPr>
        <w:t>MUESTRAS BIOLÓGICAS</w:t>
      </w:r>
      <w:r w:rsidRPr="00D83B2B">
        <w:rPr>
          <w:sz w:val="24"/>
          <w:szCs w:val="24"/>
        </w:rPr>
        <w:t xml:space="preserve">: </w:t>
      </w:r>
      <w:r w:rsidR="007875D9" w:rsidRPr="00D83B2B">
        <w:rPr>
          <w:sz w:val="24"/>
          <w:szCs w:val="24"/>
        </w:rPr>
        <w:t>Son sustancias de origen humano o animal, exentas de agentes patógenos, obtenidas directamente de seres humanos o animales, que incluyen, entre otras cosas, excreciones, secreciones, sangre y sus componentes, tejidos, células, fluidos orgánicos y restos mortales  transportados con fines de estudio, diagnóstico, investigación, tratamiento y/o prevención de enfermedades, control de calidad, y otros.</w:t>
      </w:r>
    </w:p>
    <w:p w:rsidR="00E34D22" w:rsidRPr="00E34D22" w:rsidRDefault="00E34D22" w:rsidP="00E34D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7875D9" w:rsidRPr="00D83B2B" w:rsidRDefault="00D83B2B" w:rsidP="00E34D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 xml:space="preserve">EXCEPCIONES: </w:t>
      </w:r>
    </w:p>
    <w:p w:rsidR="00D83B2B" w:rsidRPr="00D83B2B" w:rsidRDefault="007875D9" w:rsidP="00E34D2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Quedan exceptuados de la aplicación de la presente norma los productos biológicos, tales como vacunas, los microorganismos y organismos genéticamente modificados y los residuos médico-hospitalarios descontaminados, incluyendo las muestras biológicas de origen vegetal, las cuales deberán ser transportadas conforme la normativa vigente en cada Estado Parte.</w:t>
      </w:r>
    </w:p>
    <w:p w:rsidR="007875D9" w:rsidRPr="00D83B2B" w:rsidRDefault="007875D9" w:rsidP="00E34D2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lastRenderedPageBreak/>
        <w:t>Productos Biológicos: Son los productos obtenidos de  organismos vivos  y que son elaborados y distribuidos según las prescripciones de las Autoridades nacionales competentes que pueden tener exigencias especiales con relación a licencia y que son utilizados con finalidades de desarrollo, experimentación o investigación conexa. Se incluyen aquí los productos no terminados como las cepas de vacunas.</w:t>
      </w:r>
    </w:p>
    <w:p w:rsidR="007875D9" w:rsidRPr="00D83B2B" w:rsidRDefault="007875D9" w:rsidP="00E34D22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7875D9" w:rsidRPr="00D83B2B" w:rsidRDefault="00E34D22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</w:rPr>
      </w:pPr>
      <w:r w:rsidRPr="00D83B2B">
        <w:rPr>
          <w:rFonts w:eastAsia="Arial"/>
          <w:b/>
          <w:sz w:val="24"/>
          <w:szCs w:val="24"/>
        </w:rPr>
        <w:t>RESPONSABILIDADES</w:t>
      </w:r>
      <w:r>
        <w:rPr>
          <w:rFonts w:eastAsia="Arial"/>
          <w:b/>
          <w:sz w:val="24"/>
          <w:szCs w:val="24"/>
        </w:rPr>
        <w:t xml:space="preserve">: </w:t>
      </w:r>
    </w:p>
    <w:p w:rsidR="007875D9" w:rsidRPr="00D83B2B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La responsabilidad por el transporte de sustancias infecciosas y muestras biológica</w:t>
      </w:r>
      <w:r w:rsidR="00A566CB" w:rsidRPr="00D83B2B">
        <w:rPr>
          <w:sz w:val="24"/>
          <w:szCs w:val="24"/>
        </w:rPr>
        <w:t>s para los fines previstos en el presente protocolo</w:t>
      </w:r>
      <w:r w:rsidRPr="00D83B2B">
        <w:rPr>
          <w:sz w:val="24"/>
          <w:szCs w:val="24"/>
        </w:rPr>
        <w:t>, desde el origen hasta el  establecimiento o institución de destino habilitados por la Autori</w:t>
      </w:r>
      <w:r w:rsidR="00A566CB" w:rsidRPr="00D83B2B">
        <w:rPr>
          <w:sz w:val="24"/>
          <w:szCs w:val="24"/>
        </w:rPr>
        <w:t>dad Competente</w:t>
      </w:r>
      <w:r w:rsidRPr="00D83B2B">
        <w:rPr>
          <w:sz w:val="24"/>
          <w:szCs w:val="24"/>
        </w:rPr>
        <w:t xml:space="preserve">, alcanzará  al remitente, a la empresa de transporte y al destinatario. </w:t>
      </w:r>
    </w:p>
    <w:p w:rsidR="007875D9" w:rsidRPr="00D83B2B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68"/>
        <w:jc w:val="both"/>
        <w:rPr>
          <w:rFonts w:eastAsia="Arial"/>
          <w:sz w:val="24"/>
          <w:szCs w:val="24"/>
          <w:lang w:val="es-ES"/>
        </w:rPr>
      </w:pPr>
    </w:p>
    <w:p w:rsidR="00E34D22" w:rsidRDefault="00E34D22" w:rsidP="00E34D22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rFonts w:eastAsia="Arial"/>
          <w:b/>
          <w:i/>
          <w:sz w:val="24"/>
          <w:szCs w:val="24"/>
          <w:lang w:val="es-PY"/>
        </w:rPr>
        <w:t>Del Remitente</w:t>
      </w:r>
      <w:r>
        <w:rPr>
          <w:rFonts w:eastAsia="Arial"/>
          <w:b/>
          <w:i/>
          <w:sz w:val="24"/>
          <w:szCs w:val="24"/>
          <w:lang w:val="es-PY"/>
        </w:rPr>
        <w:t xml:space="preserve">: </w:t>
      </w:r>
    </w:p>
    <w:p w:rsidR="00E34D22" w:rsidRPr="00E34D22" w:rsidRDefault="007875D9" w:rsidP="00E34D22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sz w:val="24"/>
          <w:szCs w:val="24"/>
          <w:lang w:val="es-ES"/>
        </w:rPr>
        <w:t>Organizará el envío con antelación, contactando al destinatario de las muestras (Institución o establecimiento receptor), el que deberá dar su aceptació</w:t>
      </w:r>
      <w:r w:rsidR="00A566CB" w:rsidRPr="00E34D22">
        <w:rPr>
          <w:sz w:val="24"/>
          <w:szCs w:val="24"/>
          <w:lang w:val="es-ES"/>
        </w:rPr>
        <w:t>n por escrito.</w:t>
      </w:r>
    </w:p>
    <w:p w:rsidR="00E34D22" w:rsidRPr="00E34D22" w:rsidRDefault="007875D9" w:rsidP="00E34D22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sz w:val="24"/>
          <w:szCs w:val="24"/>
          <w:lang w:val="es-ES"/>
        </w:rPr>
        <w:t>Determinará la metodología del envío, en conjunto con el transportador  y el destinatario, previendo su transporte por el medio más adecuado y la ruta más directa</w:t>
      </w:r>
      <w:r w:rsidR="00A566CB" w:rsidRPr="00E34D22">
        <w:rPr>
          <w:sz w:val="24"/>
          <w:szCs w:val="24"/>
          <w:lang w:val="es-ES"/>
        </w:rPr>
        <w:t>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sz w:val="24"/>
          <w:szCs w:val="24"/>
          <w:lang w:val="es-ES"/>
        </w:rPr>
        <w:t>Preparará la documentación necesaria, incluyendo las autorizaciones y los documentos</w:t>
      </w:r>
      <w:r w:rsidR="00A566CB" w:rsidRPr="00E34D22">
        <w:rPr>
          <w:sz w:val="24"/>
          <w:szCs w:val="24"/>
          <w:lang w:val="es-ES"/>
        </w:rPr>
        <w:t xml:space="preserve"> de respaldo de las muestras biológicas.</w:t>
      </w:r>
      <w:r w:rsidRPr="00E34D22">
        <w:rPr>
          <w:sz w:val="24"/>
          <w:szCs w:val="24"/>
          <w:lang w:val="es-ES"/>
        </w:rPr>
        <w:t xml:space="preserve"> 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sz w:val="24"/>
          <w:szCs w:val="24"/>
          <w:lang w:val="es-ES"/>
        </w:rPr>
        <w:t>Notificará con antelación al destinatario de los trámites realizados y la forma de envío (transporte) para garantizar la recepción de</w:t>
      </w:r>
      <w:r w:rsidR="00A566CB" w:rsidRPr="002D1555">
        <w:rPr>
          <w:sz w:val="24"/>
          <w:szCs w:val="24"/>
          <w:lang w:val="es-ES"/>
        </w:rPr>
        <w:t xml:space="preserve"> </w:t>
      </w:r>
      <w:r w:rsidRPr="002D1555">
        <w:rPr>
          <w:sz w:val="24"/>
          <w:szCs w:val="24"/>
          <w:lang w:val="es-ES"/>
        </w:rPr>
        <w:t>l</w:t>
      </w:r>
      <w:r w:rsidR="00A566CB" w:rsidRPr="002D1555">
        <w:rPr>
          <w:sz w:val="24"/>
          <w:szCs w:val="24"/>
          <w:lang w:val="es-ES"/>
        </w:rPr>
        <w:t>a muestra enviada</w:t>
      </w:r>
      <w:r w:rsidRPr="002D1555">
        <w:rPr>
          <w:sz w:val="24"/>
          <w:szCs w:val="24"/>
          <w:lang w:val="es-ES"/>
        </w:rPr>
        <w:t>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sz w:val="24"/>
          <w:szCs w:val="24"/>
          <w:lang w:val="es-ES"/>
        </w:rPr>
        <w:t xml:space="preserve">Embalará, identificará y categorizará la sustancia infecciosa o muestra </w:t>
      </w:r>
      <w:r w:rsidRPr="002D1555">
        <w:rPr>
          <w:sz w:val="24"/>
          <w:szCs w:val="24"/>
          <w:lang w:val="es-ES"/>
        </w:rPr>
        <w:lastRenderedPageBreak/>
        <w:t xml:space="preserve">biológica para los fines previstos en </w:t>
      </w:r>
      <w:r w:rsidR="00342E46" w:rsidRPr="002D1555">
        <w:rPr>
          <w:sz w:val="24"/>
          <w:szCs w:val="24"/>
          <w:lang w:val="es-ES"/>
        </w:rPr>
        <w:t>el</w:t>
      </w:r>
      <w:r w:rsidRPr="002D1555">
        <w:rPr>
          <w:sz w:val="24"/>
          <w:szCs w:val="24"/>
          <w:lang w:val="es-ES"/>
        </w:rPr>
        <w:t xml:space="preserve"> presente </w:t>
      </w:r>
      <w:r w:rsidR="00342E46" w:rsidRPr="002D1555">
        <w:rPr>
          <w:sz w:val="24"/>
          <w:szCs w:val="24"/>
          <w:lang w:val="es-ES"/>
        </w:rPr>
        <w:t>protocolo</w:t>
      </w:r>
      <w:r w:rsidRPr="002D1555">
        <w:rPr>
          <w:sz w:val="24"/>
          <w:szCs w:val="24"/>
          <w:lang w:val="es-ES"/>
        </w:rPr>
        <w:t>, siguiendo las indicaciones de bioseguridad establecidas en la “Guía sobre la reglamentación relativa al transporte de sustancias infecciosas” – OMS – 1 de enero de 2007 – 2008.</w:t>
      </w:r>
    </w:p>
    <w:p w:rsidR="002D1555" w:rsidRPr="002D1555" w:rsidRDefault="002D1555" w:rsidP="002D1555">
      <w:pPr>
        <w:pStyle w:val="Prrafodelista"/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Arial"/>
          <w:b/>
          <w:i/>
          <w:sz w:val="24"/>
          <w:szCs w:val="24"/>
          <w:lang w:val="es-PY"/>
        </w:rPr>
      </w:pPr>
    </w:p>
    <w:p w:rsidR="002D1555" w:rsidRPr="002D1555" w:rsidRDefault="007875D9" w:rsidP="002D1555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b/>
          <w:i/>
          <w:sz w:val="24"/>
          <w:szCs w:val="24"/>
          <w:lang w:val="es-ES"/>
        </w:rPr>
        <w:t>Del destinatario</w:t>
      </w:r>
      <w:r w:rsidR="002D1555">
        <w:rPr>
          <w:rFonts w:eastAsia="Arial"/>
          <w:b/>
          <w:i/>
          <w:sz w:val="24"/>
          <w:szCs w:val="24"/>
          <w:lang w:val="es-ES"/>
        </w:rPr>
        <w:t>: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Obtendrá las autorizaciones necesarias de las autoridad</w:t>
      </w:r>
      <w:r w:rsidR="002D1555">
        <w:rPr>
          <w:rFonts w:eastAsia="Arial"/>
          <w:sz w:val="24"/>
          <w:szCs w:val="24"/>
          <w:lang w:val="es-ES"/>
        </w:rPr>
        <w:t xml:space="preserve">es nacionales para el ingreso </w:t>
      </w:r>
      <w:r w:rsidRPr="002D1555">
        <w:rPr>
          <w:rFonts w:eastAsia="Arial"/>
          <w:sz w:val="24"/>
          <w:szCs w:val="24"/>
          <w:lang w:val="es-ES"/>
        </w:rPr>
        <w:t>de sustancias infecciosas y/o muestras biológicas, informando la previsión de llegada del material con antelación mínima de 6 horas.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Proveerá al remitente de los permisos, documentos de autorización y otros documentos que sean requeridos por las autoridades nacionales del país receptor, haciendo constar el número de esa autorización</w:t>
      </w:r>
      <w:r w:rsidR="002D1555">
        <w:rPr>
          <w:rFonts w:eastAsia="Arial"/>
          <w:sz w:val="24"/>
          <w:szCs w:val="24"/>
          <w:lang w:val="es-ES"/>
        </w:rPr>
        <w:t>. (Todos los documentos originales y copia de respaldo).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Establecerá en conjunto con el transportador y el remitente, la logística necesaria para recibir el material enviado en la forma más eficiente y oportuna al momento de su arribo.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Notificará inmediatamente al remitente la llegada del material enviado, indicando las condiciones del mismo.</w:t>
      </w:r>
    </w:p>
    <w:p w:rsidR="002D1555" w:rsidRPr="002D1555" w:rsidRDefault="002D1555" w:rsidP="002D1555">
      <w:pPr>
        <w:pStyle w:val="Prrafodelista"/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Arial"/>
          <w:b/>
          <w:i/>
          <w:sz w:val="24"/>
          <w:szCs w:val="24"/>
          <w:lang w:val="es-PY"/>
        </w:rPr>
      </w:pPr>
    </w:p>
    <w:p w:rsidR="002D1555" w:rsidRPr="002D1555" w:rsidRDefault="007875D9" w:rsidP="002D1555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b/>
          <w:i/>
          <w:sz w:val="24"/>
          <w:szCs w:val="24"/>
          <w:lang w:val="es-ES"/>
        </w:rPr>
        <w:t>Del transportador</w:t>
      </w:r>
      <w:r w:rsidR="002D1555">
        <w:rPr>
          <w:rFonts w:eastAsia="Arial"/>
          <w:b/>
          <w:i/>
          <w:sz w:val="24"/>
          <w:szCs w:val="24"/>
          <w:lang w:val="es-ES"/>
        </w:rPr>
        <w:t>: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Deberá atender a </w:t>
      </w:r>
      <w:r w:rsidRPr="002D1555">
        <w:rPr>
          <w:sz w:val="24"/>
          <w:szCs w:val="24"/>
          <w:lang w:val="es-ES"/>
        </w:rPr>
        <w:t>las indicaciones y procedimientos  establecidos en la “Guía sobre la reglamentación relativa al transporte de sustancias infecciosas” – OMS – 1 de enero de 2007 y toda otra normativa Internacionalmente vigente.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Proveerá al remitente de los documentos de despacho, envío e instrucciones para su llenado.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lastRenderedPageBreak/>
        <w:t xml:space="preserve">Verificará la conformidad del embalaje, en relación al material transportado, según las normas vigentes y notificará al remitente si el mismo resultara inadecuado. 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Asesorará al remitente sobre la ruta más segura y conveniente para el envío del material, efectivizándola a requerimiento del mismo.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Monitoreará y garantizará las condiciones en que el material debe ser mantenido durante el transporte, realizando el seguimiento del material transportado y notificando al remitente y al destinatario acerca de retrasos esperados o inesperados que ocurran durante el mismo.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Comunicará al remitente y al destinatario la previsión de llegada con antelación mínima de 8 horas, y a la llegada efectiva del material.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Entrará en contacto con el remitente, el destinatario, y con las autoridades sanitarias en caso de accidente o derrame de la sustancia infecciosa o muestra biológica.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Deberá transportar con factura comercial, conocimiento de carga de transporte Aéreo, Fluvial, Marítimo, Ferroviario, o Terrestre Internacional, y demás documentos exigidos por la legislación de los Estados independientemente de ser infeccioso o no. 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No transportará el material infeccioso o muestra biológica en el mismo compartimiento en que son transportados los pasajeros.</w:t>
      </w:r>
    </w:p>
    <w:p w:rsidR="002D1555" w:rsidRPr="002D1555" w:rsidRDefault="002D1555" w:rsidP="002D1555">
      <w:pPr>
        <w:pStyle w:val="Prrafodelista"/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Arial"/>
          <w:b/>
          <w:i/>
          <w:sz w:val="24"/>
          <w:szCs w:val="24"/>
          <w:lang w:val="es-PY"/>
        </w:rPr>
      </w:pPr>
    </w:p>
    <w:p w:rsidR="002D1555" w:rsidRPr="002D1555" w:rsidRDefault="007875D9" w:rsidP="002D1555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Embalaje y etiquetado</w:t>
      </w:r>
      <w:r w:rsidR="002D1555">
        <w:rPr>
          <w:rFonts w:eastAsia="Arial"/>
          <w:b/>
          <w:sz w:val="24"/>
          <w:szCs w:val="24"/>
          <w:lang w:val="es-ES"/>
        </w:rPr>
        <w:t xml:space="preserve">: </w:t>
      </w:r>
    </w:p>
    <w:p w:rsidR="002D1555" w:rsidRPr="002D1555" w:rsidRDefault="002D1555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Se efectuará de acuerdo a lo prescripto en </w:t>
      </w:r>
      <w:r w:rsidRPr="002D1555">
        <w:rPr>
          <w:sz w:val="24"/>
          <w:szCs w:val="24"/>
          <w:lang w:val="es-ES"/>
        </w:rPr>
        <w:t>Guía sobre reglamentación relativa al transporte de sustancias infecciosas vigente en el ámbito de la Organización Mundial de la Salud (OMS) e International Air Transport Association (I.A.T.A.).</w:t>
      </w:r>
    </w:p>
    <w:p w:rsidR="002D1555" w:rsidRDefault="002D1555" w:rsidP="002D15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Arial"/>
          <w:b/>
          <w:sz w:val="24"/>
          <w:szCs w:val="24"/>
          <w:lang w:val="es-ES"/>
        </w:rPr>
      </w:pPr>
    </w:p>
    <w:p w:rsidR="002D1555" w:rsidRDefault="002D1555" w:rsidP="002D15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b/>
          <w:sz w:val="24"/>
          <w:szCs w:val="24"/>
          <w:lang w:val="es-ES"/>
        </w:rPr>
        <w:t xml:space="preserve">NOTA: </w:t>
      </w:r>
    </w:p>
    <w:p w:rsidR="002D1555" w:rsidRDefault="002D1555" w:rsidP="002D155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sz w:val="24"/>
          <w:szCs w:val="24"/>
          <w:lang w:val="es-ES"/>
        </w:rPr>
        <w:t xml:space="preserve">La designación oficial de transporte del Nº UN 2814 es </w:t>
      </w:r>
      <w:r w:rsidRPr="002D1555">
        <w:rPr>
          <w:rFonts w:eastAsia="Arial"/>
          <w:b/>
          <w:sz w:val="24"/>
          <w:szCs w:val="24"/>
          <w:lang w:val="es-ES"/>
        </w:rPr>
        <w:t>«INFECTIOUS SUBSTANCES AFFECTING HUMANS ou SUBSTÂNCIAS INFECCIOSAS QUE AFETAM HUMANOS</w:t>
      </w:r>
      <w:r w:rsidRPr="002D1555">
        <w:rPr>
          <w:rFonts w:eastAsia="TimesNewRomanPSMT"/>
          <w:b/>
          <w:sz w:val="24"/>
          <w:szCs w:val="24"/>
          <w:lang w:val="fr-FR"/>
        </w:rPr>
        <w:t xml:space="preserve"> ou SUSTANCIAS INFECCIOSAS QUE AFECTAN HUMANOS</w:t>
      </w:r>
      <w:r w:rsidRPr="002D1555">
        <w:rPr>
          <w:rFonts w:eastAsia="Arial"/>
          <w:b/>
          <w:sz w:val="24"/>
          <w:szCs w:val="24"/>
          <w:lang w:val="es-ES"/>
        </w:rPr>
        <w:t xml:space="preserve"> ». </w:t>
      </w:r>
    </w:p>
    <w:p w:rsidR="002D1555" w:rsidRDefault="002D1555" w:rsidP="002D155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sz w:val="24"/>
          <w:szCs w:val="24"/>
          <w:lang w:val="es-ES"/>
        </w:rPr>
        <w:t>La designación oficial de transporte del Nº UN 2900 es «</w:t>
      </w:r>
      <w:r w:rsidRPr="002D1555">
        <w:rPr>
          <w:rFonts w:eastAsia="Arial"/>
          <w:b/>
          <w:sz w:val="24"/>
          <w:szCs w:val="24"/>
          <w:lang w:val="es-ES"/>
        </w:rPr>
        <w:t xml:space="preserve">INFECTIOUS SUBSTANCES AFFECTING ANIMALS ONLY ou SUBSTÂNCIAS INFECCIOSAS QUE AFETAM SOMENTE ANIMAIS ou </w:t>
      </w:r>
      <w:r w:rsidRPr="002D1555">
        <w:rPr>
          <w:rFonts w:eastAsia="TimesNewRomanPSMT"/>
          <w:b/>
          <w:sz w:val="24"/>
          <w:szCs w:val="24"/>
          <w:lang w:val="fr-FR"/>
        </w:rPr>
        <w:t>SUSTANCIAS INFECCIOSAS QUE AFECTAN SOLO ANIMALES</w:t>
      </w:r>
      <w:r w:rsidRPr="002D1555">
        <w:rPr>
          <w:rFonts w:eastAsia="Arial"/>
          <w:b/>
          <w:sz w:val="24"/>
          <w:szCs w:val="24"/>
          <w:lang w:val="es-ES"/>
        </w:rPr>
        <w:t xml:space="preserve"> ».</w:t>
      </w:r>
    </w:p>
    <w:p w:rsidR="002D1555" w:rsidRPr="002D1555" w:rsidRDefault="002D1555" w:rsidP="002D155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sz w:val="24"/>
          <w:szCs w:val="24"/>
          <w:lang w:val="es-ES"/>
        </w:rPr>
        <w:t xml:space="preserve">La designación oficial de transporte del Nº UN 3373 es </w:t>
      </w:r>
      <w:r w:rsidRPr="002D1555">
        <w:rPr>
          <w:rFonts w:eastAsia="TimesNewRomanPSMT"/>
          <w:b/>
          <w:sz w:val="24"/>
          <w:szCs w:val="24"/>
          <w:lang w:val="es-ES"/>
        </w:rPr>
        <w:t xml:space="preserve">«BIOLOGICAL SUBSTANCE, CATEGORY B ou SUBSTÂNCIAS BIOLOGICAS, CATEGORIA B ou </w:t>
      </w:r>
      <w:r w:rsidRPr="002D1555">
        <w:rPr>
          <w:rFonts w:eastAsia="TimesNewRomanPSMT"/>
          <w:b/>
          <w:sz w:val="24"/>
          <w:szCs w:val="24"/>
          <w:lang w:val="fr-FR"/>
        </w:rPr>
        <w:t>SUSTANCIAS BIOLOGICAS CATEGORÍA B</w:t>
      </w:r>
      <w:r w:rsidRPr="002D1555">
        <w:rPr>
          <w:rFonts w:eastAsia="TimesNewRomanPSMT"/>
          <w:b/>
          <w:sz w:val="24"/>
          <w:szCs w:val="24"/>
          <w:lang w:val="es-ES"/>
        </w:rPr>
        <w:t>».</w:t>
      </w:r>
    </w:p>
    <w:p w:rsidR="002D1555" w:rsidRPr="002D1555" w:rsidRDefault="002D1555" w:rsidP="002D1555">
      <w:pPr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ES"/>
        </w:rPr>
      </w:pPr>
    </w:p>
    <w:p w:rsidR="003B0B68" w:rsidRPr="003B0B68" w:rsidRDefault="002D1555" w:rsidP="003B0B68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Refrigeración</w:t>
      </w:r>
      <w:r>
        <w:rPr>
          <w:rFonts w:eastAsia="Arial"/>
          <w:b/>
          <w:sz w:val="24"/>
          <w:szCs w:val="24"/>
          <w:lang w:val="es-ES"/>
        </w:rPr>
        <w:t xml:space="preserve">: </w:t>
      </w:r>
    </w:p>
    <w:p w:rsidR="003B0B68" w:rsidRPr="003B0B68" w:rsidRDefault="003B0B68" w:rsidP="003B0B68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3B0B68">
        <w:rPr>
          <w:rFonts w:eastAsia="Arial"/>
          <w:sz w:val="24"/>
          <w:szCs w:val="24"/>
          <w:lang w:val="es-ES"/>
        </w:rPr>
        <w:t xml:space="preserve">Se efectuará de acuerdo a lo prescripto en </w:t>
      </w:r>
      <w:r w:rsidRPr="003B0B68">
        <w:rPr>
          <w:sz w:val="24"/>
          <w:szCs w:val="24"/>
          <w:lang w:val="es-ES"/>
        </w:rPr>
        <w:t>Guía sobre reglamentación relativa al transporte de sustancias infecciosas vigente en el ámbito de Organización Mundial de la Salud (OMS) e International Air Transport Association (I.A.T.A.).</w:t>
      </w:r>
    </w:p>
    <w:p w:rsidR="008D4D14" w:rsidRPr="008D4D14" w:rsidRDefault="003B0B68" w:rsidP="008D4D14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Formularios y documentos para el envió</w:t>
      </w:r>
      <w:r>
        <w:rPr>
          <w:rFonts w:eastAsia="Arial"/>
          <w:b/>
          <w:sz w:val="24"/>
          <w:szCs w:val="24"/>
          <w:lang w:val="es-ES"/>
        </w:rPr>
        <w:t>.</w:t>
      </w:r>
    </w:p>
    <w:p w:rsidR="008D4D14" w:rsidRPr="008D4D14" w:rsidRDefault="008D4D14" w:rsidP="008D4D14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El envío de sustancias infecciosas y/o muestras biológicas deberá ser   acompañado por los formularios y documentos que se detallan a continuación:</w:t>
      </w:r>
    </w:p>
    <w:p w:rsidR="008D4D14" w:rsidRPr="008D4D14" w:rsidRDefault="008D4D14" w:rsidP="008D4D14">
      <w:pPr>
        <w:pStyle w:val="Prrafodelista"/>
        <w:widowControl w:val="0"/>
        <w:numPr>
          <w:ilvl w:val="2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 xml:space="preserve">Formulario de Declaración del Remitente de Envío de Sustancias Peligrosas, que se agrega como Apéndice II de este Reglamento </w:t>
      </w:r>
      <w:r w:rsidRPr="008D4D14">
        <w:rPr>
          <w:rFonts w:eastAsia="Arial"/>
          <w:sz w:val="24"/>
          <w:szCs w:val="24"/>
          <w:lang w:val="es-ES"/>
        </w:rPr>
        <w:lastRenderedPageBreak/>
        <w:t>Técnico.</w:t>
      </w:r>
    </w:p>
    <w:p w:rsidR="008D4D14" w:rsidRPr="008D4D14" w:rsidRDefault="008D4D14" w:rsidP="008D4D14">
      <w:pPr>
        <w:pStyle w:val="Prrafodelista"/>
        <w:widowControl w:val="0"/>
        <w:numPr>
          <w:ilvl w:val="2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 xml:space="preserve"> </w:t>
      </w:r>
      <w:r w:rsidRPr="008D4D14">
        <w:rPr>
          <w:rFonts w:eastAsia="Arial"/>
          <w:i/>
          <w:sz w:val="24"/>
          <w:szCs w:val="24"/>
          <w:lang w:val="es-ES"/>
        </w:rPr>
        <w:t>Documentos que deben acompañar el envío</w:t>
      </w:r>
      <w:r>
        <w:rPr>
          <w:rFonts w:eastAsia="Arial"/>
          <w:i/>
          <w:sz w:val="24"/>
          <w:szCs w:val="24"/>
          <w:lang w:val="es-ES"/>
        </w:rPr>
        <w:t xml:space="preserve">: </w:t>
      </w:r>
      <w:r w:rsidRPr="008D4D14">
        <w:rPr>
          <w:rFonts w:eastAsia="Arial"/>
          <w:sz w:val="24"/>
          <w:szCs w:val="24"/>
          <w:lang w:val="es-ES"/>
        </w:rPr>
        <w:t>Los documentos requeridos para el envío podrán ser obtenidos en las compañías transportadoras que deben colocar en el paquete: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Una declaración del remitente del envío de sustancias peligrosas, en caso de tratarse de las sustancias clasificadas como categoría A.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Una lista de envío/factura comercial que incluya la dirección del destinatario, el número de paquetes, detalle de contenido, peso y valor (si lo tuviere).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El conocimiento de carga para los casos en que el transporte sea por vía aérea, marítima, fluvial  y/o terrestre de acuerdo a lo descripto en el ítem 2.3.8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La autorización de importación/exportación y/o la declaración si estas fueran requeridas por los Estados Partes</w:t>
      </w:r>
    </w:p>
    <w:p w:rsidR="008D4D14" w:rsidRDefault="008D4D14" w:rsidP="008D4D14">
      <w:pPr>
        <w:pStyle w:val="Prrafodelist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</w:p>
    <w:p w:rsidR="00B761FC" w:rsidRDefault="008D4D14" w:rsidP="00B761FC">
      <w:pPr>
        <w:pStyle w:val="Prrafodelist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ES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Trámites Aduaneros y de Vigilancia Sanitaria</w:t>
      </w:r>
    </w:p>
    <w:p w:rsidR="00B761FC" w:rsidRDefault="00B761FC" w:rsidP="00B761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Para la exportación e importación de sustancias infecciosas y muestras biológicas para los fines previstos en esta norma, el remitente y el destinatario del material enviado, deberán cumplir con determinados procedimientos aduaneros y de vigilancia sanitaria.</w:t>
      </w:r>
    </w:p>
    <w:p w:rsidR="00B761FC" w:rsidRDefault="00B761FC" w:rsidP="00B761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Arial"/>
          <w:sz w:val="24"/>
          <w:szCs w:val="24"/>
          <w:lang w:val="es-ES"/>
        </w:rPr>
      </w:pPr>
    </w:p>
    <w:p w:rsidR="00B761FC" w:rsidRPr="00B761FC" w:rsidRDefault="00B761FC" w:rsidP="00B761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Arial"/>
          <w:b/>
          <w:i/>
          <w:sz w:val="24"/>
          <w:szCs w:val="24"/>
          <w:lang w:val="es-ES"/>
        </w:rPr>
      </w:pPr>
    </w:p>
    <w:p w:rsidR="00B761FC" w:rsidRDefault="00B761FC" w:rsidP="00B761FC">
      <w:pPr>
        <w:pStyle w:val="Prrafodelista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Remitente:</w:t>
      </w:r>
    </w:p>
    <w:p w:rsid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Efectuar junto con el órgano de A</w:t>
      </w:r>
      <w:r>
        <w:rPr>
          <w:rFonts w:eastAsia="Arial"/>
          <w:sz w:val="24"/>
          <w:szCs w:val="24"/>
          <w:lang w:val="es-ES"/>
        </w:rPr>
        <w:t>duana o similar del Estado</w:t>
      </w:r>
      <w:r w:rsidRPr="00B761FC">
        <w:rPr>
          <w:rFonts w:eastAsia="Arial"/>
          <w:sz w:val="24"/>
          <w:szCs w:val="24"/>
          <w:lang w:val="es-ES"/>
        </w:rPr>
        <w:t>, el trámite de registro de exportación o similar.</w:t>
      </w:r>
    </w:p>
    <w:p w:rsidR="00B761FC" w:rsidRP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lastRenderedPageBreak/>
        <w:t>Solicitar a la Autoridad Sanit</w:t>
      </w:r>
      <w:r>
        <w:rPr>
          <w:rFonts w:eastAsia="Arial"/>
          <w:sz w:val="24"/>
          <w:szCs w:val="24"/>
          <w:lang w:val="es-ES"/>
        </w:rPr>
        <w:t>aria competente del Estado</w:t>
      </w:r>
      <w:r w:rsidRPr="00B761FC">
        <w:rPr>
          <w:rFonts w:eastAsia="Arial"/>
          <w:sz w:val="24"/>
          <w:szCs w:val="24"/>
          <w:lang w:val="es-ES"/>
        </w:rPr>
        <w:t xml:space="preserve"> la inspección y liberación de la exportación.</w:t>
      </w:r>
    </w:p>
    <w:p w:rsidR="00B761FC" w:rsidRDefault="00B761FC" w:rsidP="00B761FC">
      <w:pPr>
        <w:pStyle w:val="Prrafodelista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Destinatario:</w:t>
      </w:r>
    </w:p>
    <w:p w:rsid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Efectuar junto con el órgano de Aduana o similar del Estado Parte, el trámite de registro de importación o similar.</w:t>
      </w:r>
    </w:p>
    <w:p w:rsidR="00B761FC" w:rsidRP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Solicitar a la Autoridad Sanitaria competente del Estado Parte la inspección y liberación de la importación.</w:t>
      </w:r>
    </w:p>
    <w:p w:rsidR="007875D9" w:rsidRDefault="007875D9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Pr="00D83B2B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spacing w:after="0" w:line="360" w:lineRule="auto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Apéndice I</w:t>
      </w:r>
    </w:p>
    <w:p w:rsidR="007875D9" w:rsidRDefault="007875D9" w:rsidP="00E34D22">
      <w:pPr>
        <w:spacing w:after="0" w:line="360" w:lineRule="auto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Ejemplos de sustancias infecciosas clasificadas en la categoría 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6977"/>
      </w:tblGrid>
      <w:tr w:rsidR="007875D9" w:rsidTr="00B761FC">
        <w:tc>
          <w:tcPr>
            <w:tcW w:w="1951" w:type="dxa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</w:p>
          <w:p w:rsidR="007875D9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 xml:space="preserve">NÚMERO UN </w:t>
            </w: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977" w:type="dxa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  <w:p w:rsidR="007875D9" w:rsidRPr="00B761FC" w:rsidRDefault="00B761FC" w:rsidP="00B761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MICROORGANISMO</w:t>
            </w:r>
          </w:p>
        </w:tc>
      </w:tr>
      <w:tr w:rsidR="007875D9" w:rsidTr="00B761FC">
        <w:trPr>
          <w:cantSplit/>
          <w:trHeight w:val="1134"/>
        </w:trPr>
        <w:tc>
          <w:tcPr>
            <w:tcW w:w="1951" w:type="dxa"/>
            <w:textDirection w:val="btLr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lastRenderedPageBreak/>
              <w:t xml:space="preserve">   </w:t>
            </w:r>
          </w:p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UN 2814:</w:t>
            </w:r>
          </w:p>
          <w:p w:rsidR="007875D9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S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ustancias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infecciosas que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afectan a los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</w:rPr>
              <w:t>seres humanos</w:t>
            </w:r>
          </w:p>
          <w:p w:rsidR="007875D9" w:rsidRDefault="007875D9" w:rsidP="00B761FC">
            <w:pPr>
              <w:spacing w:after="0" w:line="24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6977" w:type="dxa"/>
          </w:tcPr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Bacillus anthracis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Brucella abortus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Brucella melitensis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Brucella suis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Burkholderia mallei – Pseudomonas mallei –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muermo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Burkholderia pseudomallei – Pseudomonas pseudomallei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Chlamydia psittaci –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cepas aviares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Clostridium botulinum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Coccidioides immitis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Coxiella burnetii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hemorrágica de Crimea y el Congo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del dengue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equina oriental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Escherichia coli </w:t>
            </w: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verotoxigénico (sólo cultivos)1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Ébola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flexal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Francisella tularensis </w:t>
            </w: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Guanarito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Hantaan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Hantavirus que causan fiebre hemorrágica con síndrome renal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Hendra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hepatitis B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del herpes B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inmunodeficiencia humana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gripe aviar hiperpatógena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japonesa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Junin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enfermedad de la selva de Kyasanur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Lassa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Machupo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PY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PY"/>
              </w:rPr>
              <w:t>Virus de Marburgo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viruela de los monos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Mycobacterium tuberculosis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cultivos)1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Nipah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hemorrágica de Omsk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poliomielitis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rabia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Rickettsia prowazekii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Rickettsia rickettsii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del valle del Rift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rusa de primavera-verano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Sabia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Shigella dysenteriae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de tipo 1 (sólo cultivos)1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transmitida por garrapatas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variólico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equina venezolana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del Nilo Occidental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amarilla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Yersinia pestis </w:t>
            </w: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(sólo cultivos)</w:t>
            </w:r>
          </w:p>
        </w:tc>
      </w:tr>
      <w:tr w:rsidR="007875D9" w:rsidTr="00B761FC">
        <w:trPr>
          <w:cantSplit/>
          <w:trHeight w:val="1134"/>
        </w:trPr>
        <w:tc>
          <w:tcPr>
            <w:tcW w:w="1951" w:type="dxa"/>
            <w:textDirection w:val="btLr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lastRenderedPageBreak/>
              <w:t xml:space="preserve"> </w:t>
            </w: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UN 2900:</w:t>
            </w:r>
          </w:p>
          <w:p w:rsidR="007875D9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S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ustancias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infecciosas que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afectan a los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</w:rPr>
              <w:t>animales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</w:rPr>
              <w:t>únicamente</w:t>
            </w: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6977" w:type="dxa"/>
          </w:tcPr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porcina africana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Paramixovirus aviar de tipo 1 – virus de la enfermedad de Newcastle velogénica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porcina clásica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aftosa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dermatosis nodular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Mycoplasma mycoides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– pleuroneumonía bovina contagiosa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de los pequeños rumiantes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bovina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viruela ovina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viruela caprina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enfermedad vesicular porcina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estomatitis vesicular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7875D9" w:rsidRDefault="007875D9" w:rsidP="00E34D22">
      <w:pPr>
        <w:spacing w:after="0" w:line="360" w:lineRule="auto"/>
        <w:rPr>
          <w:rFonts w:ascii="Arial" w:hAnsi="Arial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vanish/>
          <w:sz w:val="20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vanish/>
          <w:sz w:val="20"/>
          <w:lang w:val="es-ES"/>
        </w:rPr>
      </w:pPr>
    </w:p>
    <w:p w:rsidR="007875D9" w:rsidRDefault="007875D9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7875D9" w:rsidRDefault="007875D9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/>
          <w:b/>
          <w:sz w:val="20"/>
          <w:lang w:val="es-ES"/>
        </w:rPr>
      </w:pPr>
      <w:r>
        <w:rPr>
          <w:rFonts w:ascii="Arial" w:eastAsia="Arial" w:hAnsi="Arial"/>
          <w:b/>
          <w:sz w:val="20"/>
          <w:lang w:val="es-ES"/>
        </w:rPr>
        <w:t>APÉNDICE II - DECLARACIÓN DEL REMITENTE DE ENVÍO DE SUSTANCIAS</w:t>
      </w: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/>
          <w:b/>
          <w:color w:val="FF0000"/>
          <w:sz w:val="20"/>
          <w:lang w:val="es-ES"/>
        </w:rPr>
      </w:pPr>
      <w:r>
        <w:rPr>
          <w:rFonts w:ascii="Arial" w:eastAsia="Arial" w:hAnsi="Arial"/>
          <w:b/>
          <w:sz w:val="20"/>
          <w:lang w:val="es-ES"/>
        </w:rPr>
        <w:t>PELIGROSAS</w:t>
      </w:r>
    </w:p>
    <w:tbl>
      <w:tblPr>
        <w:tblW w:w="964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848"/>
        <w:gridCol w:w="561"/>
        <w:gridCol w:w="198"/>
        <w:gridCol w:w="966"/>
        <w:gridCol w:w="427"/>
        <w:gridCol w:w="407"/>
        <w:gridCol w:w="1106"/>
        <w:gridCol w:w="1214"/>
        <w:gridCol w:w="223"/>
        <w:gridCol w:w="1981"/>
      </w:tblGrid>
      <w:tr w:rsidR="00F23E5B" w:rsidTr="00F23E5B">
        <w:trPr>
          <w:trHeight w:val="1170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Remitente</w:t>
            </w:r>
            <w:r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5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Número del AWB</w:t>
            </w:r>
            <w:r>
              <w:rPr>
                <w:rFonts w:ascii="Arial" w:eastAsia="Arial" w:hAnsi="Arial"/>
                <w:b/>
                <w:sz w:val="18"/>
                <w:lang w:val="es-ES"/>
              </w:rPr>
              <w:t>: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Página    a página</w:t>
            </w:r>
            <w:r>
              <w:rPr>
                <w:rFonts w:ascii="Arial" w:eastAsia="Arial" w:hAnsi="Arial"/>
                <w:b/>
                <w:sz w:val="18"/>
                <w:lang w:val="es-ES"/>
              </w:rPr>
              <w:t>: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Referencia del remitente</w:t>
            </w:r>
            <w:r>
              <w:rPr>
                <w:rFonts w:ascii="Arial" w:eastAsia="Arial" w:hAnsi="Arial"/>
                <w:b/>
                <w:sz w:val="18"/>
                <w:lang w:val="es-ES"/>
              </w:rPr>
              <w:t>: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 xml:space="preserve">        </w:t>
            </w:r>
            <w:r w:rsidRPr="005A1950">
              <w:rPr>
                <w:rFonts w:ascii="Arial" w:eastAsia="Arial" w:hAnsi="Arial"/>
                <w:b/>
                <w:sz w:val="18"/>
              </w:rPr>
              <w:t>(Opcional)</w:t>
            </w:r>
          </w:p>
        </w:tc>
      </w:tr>
      <w:tr w:rsidR="00F23E5B" w:rsidTr="00F23E5B">
        <w:trPr>
          <w:trHeight w:val="976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Destinatario</w:t>
            </w:r>
            <w:r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31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  <w:r>
              <w:rPr>
                <w:rFonts w:ascii="Arial" w:eastAsia="Arial" w:hAnsi="Arial"/>
                <w:b/>
                <w:sz w:val="18"/>
                <w:lang w:val="pt-PT"/>
              </w:rPr>
              <w:t>MINISTERIO DE SALUD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</w:p>
        </w:tc>
      </w:tr>
      <w:tr w:rsidR="00F23E5B" w:rsidTr="00F23E5B">
        <w:trPr>
          <w:trHeight w:val="573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Dos copias completadas y firmadas de esta declaración deben ser entregadas al transportador.</w:t>
            </w:r>
          </w:p>
        </w:tc>
        <w:tc>
          <w:tcPr>
            <w:tcW w:w="5358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AVISO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La falta del cumplimiento de todos los aspectos  de la reglamentación para artículos peligrosos será transgresión de las leyes en vigencia  y  sujeto a las penas legales. Esta declaración en ninguna  circunstancia  podrá  ser completada y/o firmada por intermedio de agente  de carga de IATA</w:t>
            </w:r>
          </w:p>
        </w:tc>
      </w:tr>
      <w:tr w:rsidR="00F23E5B" w:rsidTr="00F23E5B">
        <w:trPr>
          <w:trHeight w:val="352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DETALLES DEL TRANSPORTE</w:t>
            </w: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</w:p>
        </w:tc>
      </w:tr>
      <w:tr w:rsidR="00F23E5B" w:rsidTr="00F23E5B">
        <w:trPr>
          <w:trHeight w:val="845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Este embarque está dentro de los límites prescritos para: (tachar lo que no corresponda)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Aeropuerto de embarque</w:t>
            </w: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</w:tr>
      <w:tr w:rsidR="00F23E5B" w:rsidTr="00F23E5B">
        <w:trPr>
          <w:trHeight w:val="84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AERONAVE DE PASAJEROS Y CARGA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SOLAMENTE AERONAVE DE CARGA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</w:tr>
      <w:tr w:rsidR="00F23E5B" w:rsidTr="00F23E5B">
        <w:trPr>
          <w:trHeight w:val="487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Aeropuerto de destino</w:t>
            </w:r>
          </w:p>
        </w:tc>
        <w:tc>
          <w:tcPr>
            <w:tcW w:w="5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Tipo de embarque (tachar lo que no corresponda)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  <w:r>
              <w:rPr>
                <w:rFonts w:ascii="Arial" w:eastAsia="Arial" w:hAnsi="Arial"/>
                <w:b/>
                <w:sz w:val="18"/>
                <w:lang w:val="pt-PT"/>
              </w:rPr>
              <w:t>NO RADIOACTIVO       RADIOACTIVO</w:t>
            </w:r>
          </w:p>
        </w:tc>
      </w:tr>
      <w:tr w:rsidR="00F23E5B" w:rsidTr="00F23E5B">
        <w:trPr>
          <w:trHeight w:val="682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Arial" w:eastAsia="Arial" w:hAnsi="Arial"/>
                <w:b/>
                <w:sz w:val="18"/>
                <w:lang w:val="es-ES"/>
              </w:rPr>
            </w:pPr>
            <w:r>
              <w:rPr>
                <w:rFonts w:ascii="Arial" w:eastAsia="Arial" w:hAnsi="Arial"/>
                <w:b/>
                <w:sz w:val="18"/>
                <w:lang w:val="es-ES"/>
              </w:rPr>
              <w:t>NATURALEZA Y CANTIDAD DE ARTICULOS  PELIGROSOS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Vea sub-sección 8.1 de la Reglamentación IATA para artículos  peligrosos</w:t>
            </w:r>
          </w:p>
        </w:tc>
      </w:tr>
      <w:tr w:rsidR="00F23E5B" w:rsidTr="00F23E5B">
        <w:trPr>
          <w:trHeight w:val="1112"/>
        </w:trPr>
        <w:tc>
          <w:tcPr>
            <w:tcW w:w="5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Arial" w:hAnsi="Arial"/>
                <w:b/>
                <w:sz w:val="18"/>
                <w:lang w:val="pt-PT"/>
              </w:rPr>
            </w:pPr>
            <w:r>
              <w:rPr>
                <w:rFonts w:ascii="Arial" w:hAnsi="Arial"/>
                <w:b/>
                <w:sz w:val="18"/>
                <w:lang w:val="pt-PT"/>
              </w:rPr>
              <w:t>Identificación de artículos peligrosos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>
              <w:rPr>
                <w:rFonts w:ascii="Arial" w:eastAsia="Arial" w:hAnsi="Arial"/>
                <w:b/>
                <w:sz w:val="18"/>
                <w:lang w:val="es-ES"/>
              </w:rPr>
              <w:t>Cantidad y tipo de embalaje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Instrucciones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De embalaje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Autorización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F23E5B" w:rsidTr="00F23E5B">
        <w:trPr>
          <w:trHeight w:val="66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lastRenderedPageBreak/>
              <w:t>Nombre correcto para transporte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Clase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o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División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N° UN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o ID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Grupo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de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embalaje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Riesgo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Subsi-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Diario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F23E5B" w:rsidTr="00F23E5B">
        <w:trPr>
          <w:trHeight w:val="162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Informaciones adicionales de manejo</w:t>
            </w:r>
          </w:p>
        </w:tc>
      </w:tr>
      <w:tr w:rsidR="00F23E5B" w:rsidTr="00F23E5B">
        <w:trPr>
          <w:trHeight w:val="1677"/>
        </w:trPr>
        <w:tc>
          <w:tcPr>
            <w:tcW w:w="4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Declaro que el contenido de este embarque está descripto encima de manera  correcta y precisa por el nombre  propio para el embarque, y está  clasificado, embalado, marcado y etiquetado, y se encuentra en todos los aspectos  en condiciones  apropiadas para el transporte de acuerdo con las reglamentaciones gubernamentales, internacionales y nacionales aplicables.</w:t>
            </w:r>
          </w:p>
        </w:tc>
        <w:tc>
          <w:tcPr>
            <w:tcW w:w="4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Nombre/título del firmante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Lugar y fecha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Firma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(vea aviso anterior)</w:t>
            </w:r>
          </w:p>
        </w:tc>
      </w:tr>
    </w:tbl>
    <w:p w:rsidR="007875D9" w:rsidRDefault="007875D9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7875D9" w:rsidRDefault="007875D9" w:rsidP="00E34D22">
      <w:pPr>
        <w:spacing w:after="0" w:line="360" w:lineRule="auto"/>
        <w:jc w:val="both"/>
        <w:rPr>
          <w:rFonts w:ascii="Arial" w:hAnsi="Arial"/>
        </w:rPr>
      </w:pPr>
    </w:p>
    <w:p w:rsidR="008D1138" w:rsidRDefault="008D1138" w:rsidP="00E34D22">
      <w:pPr>
        <w:spacing w:after="0" w:line="360" w:lineRule="auto"/>
        <w:jc w:val="both"/>
      </w:pPr>
    </w:p>
    <w:p w:rsidR="008D1138" w:rsidRDefault="008D1138" w:rsidP="00E34D22">
      <w:pPr>
        <w:spacing w:after="0" w:line="360" w:lineRule="auto"/>
        <w:jc w:val="both"/>
      </w:pPr>
      <w:r>
        <w:rPr>
          <w:noProof/>
          <w:lang w:eastAsia="es-EC"/>
        </w:rPr>
        <w:drawing>
          <wp:inline distT="0" distB="0" distL="0" distR="0">
            <wp:extent cx="5612130" cy="2560546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38" w:rsidRDefault="008D1138" w:rsidP="00E34D22">
      <w:pPr>
        <w:spacing w:after="0" w:line="360" w:lineRule="auto"/>
        <w:jc w:val="both"/>
      </w:pPr>
    </w:p>
    <w:p w:rsidR="008D1138" w:rsidRDefault="008D1138" w:rsidP="00E34D22">
      <w:pPr>
        <w:spacing w:after="0" w:line="360" w:lineRule="auto"/>
        <w:jc w:val="both"/>
      </w:pPr>
    </w:p>
    <w:p w:rsidR="008D1138" w:rsidRDefault="008D1138" w:rsidP="00E34D22">
      <w:pPr>
        <w:spacing w:after="0" w:line="360" w:lineRule="auto"/>
        <w:jc w:val="both"/>
      </w:pPr>
    </w:p>
    <w:sectPr w:rsidR="008D1138" w:rsidSect="00C14AC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30" w:rsidRDefault="00494D30" w:rsidP="00D83B2B">
      <w:pPr>
        <w:spacing w:after="0" w:line="240" w:lineRule="auto"/>
      </w:pPr>
      <w:r>
        <w:separator/>
      </w:r>
    </w:p>
  </w:endnote>
  <w:endnote w:type="continuationSeparator" w:id="0">
    <w:p w:rsidR="00494D30" w:rsidRDefault="00494D30" w:rsidP="00D8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2B" w:rsidRDefault="00D83B2B">
    <w:pPr>
      <w:pStyle w:val="Piedepgina"/>
    </w:pPr>
  </w:p>
  <w:p w:rsidR="00D83B2B" w:rsidRDefault="00D83B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30" w:rsidRDefault="00494D30" w:rsidP="00D83B2B">
      <w:pPr>
        <w:spacing w:after="0" w:line="240" w:lineRule="auto"/>
      </w:pPr>
      <w:r>
        <w:separator/>
      </w:r>
    </w:p>
  </w:footnote>
  <w:footnote w:type="continuationSeparator" w:id="0">
    <w:p w:rsidR="00494D30" w:rsidRDefault="00494D30" w:rsidP="00D83B2B">
      <w:pPr>
        <w:spacing w:after="0" w:line="240" w:lineRule="auto"/>
      </w:pPr>
      <w:r>
        <w:continuationSeparator/>
      </w:r>
    </w:p>
  </w:footnote>
  <w:footnote w:id="1">
    <w:p w:rsidR="00E34D22" w:rsidRPr="00E34D22" w:rsidRDefault="00E34D22" w:rsidP="00E34D22">
      <w:pPr>
        <w:pStyle w:val="Textonotapie"/>
        <w:jc w:val="both"/>
        <w:rPr>
          <w:lang w:val="es-ES"/>
        </w:rPr>
      </w:pPr>
      <w:r w:rsidRPr="00E34D22">
        <w:rPr>
          <w:rStyle w:val="Refdenotaalpie"/>
          <w:b/>
        </w:rPr>
        <w:footnoteRef/>
      </w:r>
      <w:r w:rsidRPr="00E34D22">
        <w:rPr>
          <w:b/>
        </w:rPr>
        <w:t xml:space="preserve"> </w:t>
      </w:r>
      <w:r w:rsidRPr="00E34D22">
        <w:rPr>
          <w:b/>
          <w:lang w:val="es-ES"/>
        </w:rPr>
        <w:t xml:space="preserve">ORGANIZACIÓN </w:t>
      </w:r>
      <w:r>
        <w:rPr>
          <w:b/>
          <w:lang w:val="es-ES"/>
        </w:rPr>
        <w:t>MUN</w:t>
      </w:r>
      <w:r w:rsidRPr="00E34D22">
        <w:rPr>
          <w:b/>
          <w:lang w:val="es-ES"/>
        </w:rPr>
        <w:t>DIAL DE LA SALUD</w:t>
      </w:r>
      <w:r>
        <w:rPr>
          <w:lang w:val="es-ES"/>
        </w:rPr>
        <w:t xml:space="preserve">. Guía sobre reglamentación relativa al transporte de sustancias infecciosas. 2011-2012.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85" w:rsidRDefault="00494D3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51" o:spid="_x0000_s2050" type="#_x0000_t136" style="position:absolute;margin-left:0;margin-top:0;width:506.2pt;height:11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Construcc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3B" w:rsidRDefault="00494D3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52" o:spid="_x0000_s2051" type="#_x0000_t136" style="position:absolute;margin-left:0;margin-top:0;width:506.2pt;height:11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Construccion"/>
          <w10:wrap anchorx="margin" anchory="margin"/>
        </v:shape>
      </w:pict>
    </w:r>
  </w:p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9"/>
      <w:gridCol w:w="4424"/>
      <w:gridCol w:w="2147"/>
    </w:tblGrid>
    <w:tr w:rsidR="003029D5" w:rsidRPr="00AE3CDA" w:rsidTr="00DF5E71">
      <w:trPr>
        <w:trHeight w:val="527"/>
      </w:trPr>
      <w:tc>
        <w:tcPr>
          <w:tcW w:w="3069" w:type="dxa"/>
          <w:vMerge w:val="restart"/>
          <w:vAlign w:val="center"/>
        </w:tcPr>
        <w:p w:rsidR="003029D5" w:rsidRPr="00AE3CDA" w:rsidRDefault="003029D5" w:rsidP="00DF5E7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es-EC"/>
            </w:rPr>
            <w:drawing>
              <wp:inline distT="0" distB="0" distL="0" distR="0" wp14:anchorId="785CCB1F" wp14:editId="1AE94F1D">
                <wp:extent cx="1609725" cy="521744"/>
                <wp:effectExtent l="0" t="0" r="0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526" cy="5236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4" w:type="dxa"/>
          <w:vMerge w:val="restart"/>
          <w:shd w:val="clear" w:color="auto" w:fill="auto"/>
          <w:vAlign w:val="center"/>
        </w:tcPr>
        <w:p w:rsidR="003029D5" w:rsidRPr="004A2702" w:rsidRDefault="003029D5" w:rsidP="004A475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</w:rPr>
            <w:t xml:space="preserve">PROTOCOLO PARA TRANSPORTE INTERNACIONAL VÍA AÉREA </w:t>
          </w:r>
          <w:r w:rsidR="004A4755">
            <w:rPr>
              <w:rFonts w:ascii="Arial" w:hAnsi="Arial" w:cs="Arial"/>
              <w:b/>
            </w:rPr>
            <w:t>DE TEJIDOS Y CÉLULAS</w:t>
          </w:r>
        </w:p>
      </w:tc>
      <w:tc>
        <w:tcPr>
          <w:tcW w:w="2147" w:type="dxa"/>
          <w:vAlign w:val="center"/>
        </w:tcPr>
        <w:p w:rsidR="003029D5" w:rsidRPr="004A2702" w:rsidRDefault="003029D5" w:rsidP="00DF5E71">
          <w:pPr>
            <w:pStyle w:val="Encabezado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 xml:space="preserve">: </w:t>
          </w:r>
          <w:r w:rsidRPr="007D6550">
            <w:rPr>
              <w:rFonts w:ascii="Arial" w:hAnsi="Arial" w:cs="Arial"/>
              <w:sz w:val="20"/>
            </w:rPr>
            <w:t>11-</w:t>
          </w:r>
          <w:r w:rsidRPr="004A2702">
            <w:rPr>
              <w:rFonts w:ascii="Arial" w:hAnsi="Arial" w:cs="Arial"/>
              <w:sz w:val="20"/>
            </w:rPr>
            <w:t>04-2014</w:t>
          </w:r>
        </w:p>
      </w:tc>
    </w:tr>
    <w:tr w:rsidR="003029D5" w:rsidRPr="00AE3CDA" w:rsidTr="00DF5E71">
      <w:trPr>
        <w:trHeight w:val="70"/>
      </w:trPr>
      <w:tc>
        <w:tcPr>
          <w:tcW w:w="3069" w:type="dxa"/>
          <w:vMerge/>
        </w:tcPr>
        <w:p w:rsidR="003029D5" w:rsidRPr="00AE3CDA" w:rsidRDefault="003029D5" w:rsidP="00DF5E71">
          <w:pPr>
            <w:jc w:val="center"/>
            <w:rPr>
              <w:rFonts w:ascii="Arial" w:hAnsi="Arial" w:cs="Arial"/>
            </w:rPr>
          </w:pPr>
        </w:p>
      </w:tc>
      <w:tc>
        <w:tcPr>
          <w:tcW w:w="4424" w:type="dxa"/>
          <w:vMerge/>
          <w:shd w:val="clear" w:color="auto" w:fill="auto"/>
        </w:tcPr>
        <w:p w:rsidR="003029D5" w:rsidRPr="00AE3CDA" w:rsidRDefault="003029D5" w:rsidP="00DF5E71">
          <w:pPr>
            <w:pStyle w:val="Encabezado"/>
            <w:rPr>
              <w:rFonts w:ascii="Arial" w:hAnsi="Arial" w:cs="Arial"/>
            </w:rPr>
          </w:pPr>
        </w:p>
      </w:tc>
      <w:tc>
        <w:tcPr>
          <w:tcW w:w="2147" w:type="dxa"/>
          <w:vAlign w:val="center"/>
        </w:tcPr>
        <w:p w:rsidR="003029D5" w:rsidRPr="004A2702" w:rsidRDefault="003029D5" w:rsidP="00DF5E71">
          <w:pPr>
            <w:pStyle w:val="Encabezado"/>
            <w:rPr>
              <w:rFonts w:ascii="Arial" w:hAnsi="Arial" w:cs="Arial"/>
              <w:sz w:val="20"/>
              <w:u w:val="single"/>
            </w:rPr>
          </w:pPr>
          <w:r w:rsidRPr="004A2702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PRL-13-PT</w:t>
          </w:r>
          <w:r w:rsidR="00AF4462">
            <w:rPr>
              <w:rFonts w:ascii="Arial" w:hAnsi="Arial" w:cs="Arial"/>
              <w:sz w:val="20"/>
            </w:rPr>
            <w:t>-02</w:t>
          </w:r>
        </w:p>
      </w:tc>
    </w:tr>
    <w:tr w:rsidR="003029D5" w:rsidRPr="00AE3CDA" w:rsidTr="00DF5E71">
      <w:trPr>
        <w:trHeight w:val="228"/>
      </w:trPr>
      <w:tc>
        <w:tcPr>
          <w:tcW w:w="3069" w:type="dxa"/>
          <w:vMerge/>
        </w:tcPr>
        <w:p w:rsidR="003029D5" w:rsidRPr="00AE3CDA" w:rsidRDefault="003029D5" w:rsidP="00DF5E71">
          <w:pPr>
            <w:jc w:val="center"/>
            <w:rPr>
              <w:rFonts w:ascii="Arial" w:hAnsi="Arial" w:cs="Arial"/>
            </w:rPr>
          </w:pPr>
        </w:p>
      </w:tc>
      <w:tc>
        <w:tcPr>
          <w:tcW w:w="4424" w:type="dxa"/>
          <w:shd w:val="clear" w:color="auto" w:fill="auto"/>
          <w:vAlign w:val="center"/>
        </w:tcPr>
        <w:p w:rsidR="003029D5" w:rsidRPr="00AE3CDA" w:rsidRDefault="003029D5" w:rsidP="00DF5E7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E3CDA">
            <w:rPr>
              <w:rFonts w:ascii="Arial" w:hAnsi="Arial" w:cs="Arial"/>
              <w:b/>
            </w:rPr>
            <w:t>Versión: 00</w:t>
          </w:r>
          <w:r>
            <w:rPr>
              <w:rFonts w:ascii="Arial" w:hAnsi="Arial" w:cs="Arial"/>
              <w:b/>
            </w:rPr>
            <w:t>1</w:t>
          </w:r>
        </w:p>
      </w:tc>
      <w:tc>
        <w:tcPr>
          <w:tcW w:w="2147" w:type="dxa"/>
          <w:vMerge w:val="restart"/>
          <w:vAlign w:val="center"/>
        </w:tcPr>
        <w:p w:rsidR="003029D5" w:rsidRPr="004A2702" w:rsidRDefault="003029D5" w:rsidP="00DF5E71">
          <w:pPr>
            <w:pStyle w:val="Encabezado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0D03AB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0D03AB">
            <w:rPr>
              <w:rStyle w:val="Nmerodepgina"/>
              <w:rFonts w:ascii="Arial" w:hAnsi="Arial" w:cs="Arial"/>
              <w:noProof/>
              <w:sz w:val="20"/>
            </w:rPr>
            <w:t>16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</w:p>
      </w:tc>
    </w:tr>
    <w:tr w:rsidR="003029D5" w:rsidRPr="00AE3CDA" w:rsidTr="00DF5E71">
      <w:trPr>
        <w:trHeight w:val="574"/>
      </w:trPr>
      <w:tc>
        <w:tcPr>
          <w:tcW w:w="3069" w:type="dxa"/>
          <w:vMerge/>
        </w:tcPr>
        <w:p w:rsidR="003029D5" w:rsidRPr="00AE3CDA" w:rsidRDefault="003029D5" w:rsidP="00DF5E71">
          <w:pPr>
            <w:jc w:val="center"/>
            <w:rPr>
              <w:rFonts w:ascii="Arial" w:hAnsi="Arial" w:cs="Arial"/>
            </w:rPr>
          </w:pPr>
        </w:p>
      </w:tc>
      <w:tc>
        <w:tcPr>
          <w:tcW w:w="4424" w:type="dxa"/>
          <w:shd w:val="clear" w:color="auto" w:fill="auto"/>
          <w:vAlign w:val="center"/>
        </w:tcPr>
        <w:p w:rsidR="003029D5" w:rsidRPr="00AE3CDA" w:rsidRDefault="003029D5" w:rsidP="00DF5E71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3029D5" w:rsidRPr="00AE3CDA" w:rsidRDefault="003029D5" w:rsidP="00DF5E71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EC85733" wp14:editId="06C5FF98">
                    <wp:simplePos x="0" y="0"/>
                    <wp:positionH relativeFrom="column">
                      <wp:posOffset>2380615</wp:posOffset>
                    </wp:positionH>
                    <wp:positionV relativeFrom="paragraph">
                      <wp:posOffset>33020</wp:posOffset>
                    </wp:positionV>
                    <wp:extent cx="161925" cy="117475"/>
                    <wp:effectExtent l="0" t="0" r="28575" b="15875"/>
                    <wp:wrapNone/>
                    <wp:docPr id="11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0" o:spid="_x0000_s1026" style="position:absolute;margin-left:187.45pt;margin-top:2.6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4EB294E" wp14:editId="7C9C9349">
                    <wp:simplePos x="0" y="0"/>
                    <wp:positionH relativeFrom="column">
                      <wp:posOffset>972820</wp:posOffset>
                    </wp:positionH>
                    <wp:positionV relativeFrom="paragraph">
                      <wp:posOffset>44450</wp:posOffset>
                    </wp:positionV>
                    <wp:extent cx="161925" cy="117475"/>
                    <wp:effectExtent l="0" t="0" r="28575" b="15875"/>
                    <wp:wrapNone/>
                    <wp:docPr id="13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9" o:spid="_x0000_s1026" style="position:absolute;margin-left:76.6pt;margin-top:3.5pt;width:12.7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DCB64C3" wp14:editId="1EE54F74">
                    <wp:simplePos x="0" y="0"/>
                    <wp:positionH relativeFrom="column">
                      <wp:posOffset>1744345</wp:posOffset>
                    </wp:positionH>
                    <wp:positionV relativeFrom="paragraph">
                      <wp:posOffset>34925</wp:posOffset>
                    </wp:positionV>
                    <wp:extent cx="161925" cy="117475"/>
                    <wp:effectExtent l="0" t="0" r="28575" b="15875"/>
                    <wp:wrapNone/>
                    <wp:docPr id="21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8" o:spid="_x0000_s1026" style="position:absolute;margin-left:137.35pt;margin-top:2.75pt;width:12.7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esJAIAAD4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E25DAF9" wp14:editId="6D4E6762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26670</wp:posOffset>
                    </wp:positionV>
                    <wp:extent cx="161925" cy="117475"/>
                    <wp:effectExtent l="0" t="0" r="28575" b="15875"/>
                    <wp:wrapNone/>
                    <wp:docPr id="22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9.8pt;margin-top:2.1pt;width:12.7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" fillcolor="#c00000"/>
                </w:pict>
              </mc:Fallback>
            </mc:AlternateContent>
          </w:r>
        </w:p>
      </w:tc>
      <w:tc>
        <w:tcPr>
          <w:tcW w:w="2147" w:type="dxa"/>
          <w:vMerge/>
          <w:vAlign w:val="center"/>
        </w:tcPr>
        <w:p w:rsidR="003029D5" w:rsidRPr="00AE3CDA" w:rsidRDefault="003029D5" w:rsidP="00DF5E71">
          <w:pPr>
            <w:pStyle w:val="Ttulo6"/>
            <w:rPr>
              <w:rFonts w:ascii="Arial" w:hAnsi="Arial" w:cs="Arial"/>
            </w:rPr>
          </w:pPr>
        </w:p>
      </w:tc>
    </w:tr>
  </w:tbl>
  <w:p w:rsidR="00A81E85" w:rsidRDefault="00A81E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85" w:rsidRDefault="00494D3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50" o:spid="_x0000_s2049" type="#_x0000_t136" style="position:absolute;margin-left:0;margin-top:0;width:506.2pt;height:11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Construcc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0A5"/>
    <w:multiLevelType w:val="hybridMultilevel"/>
    <w:tmpl w:val="D8F602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C83"/>
    <w:multiLevelType w:val="hybridMultilevel"/>
    <w:tmpl w:val="DEDE7A5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AAE7501"/>
    <w:multiLevelType w:val="hybridMultilevel"/>
    <w:tmpl w:val="EF426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03DB"/>
    <w:multiLevelType w:val="hybridMultilevel"/>
    <w:tmpl w:val="7486D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726A9"/>
    <w:multiLevelType w:val="multilevel"/>
    <w:tmpl w:val="CDB29D5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1800"/>
      </w:pPr>
      <w:rPr>
        <w:rFonts w:hint="default"/>
      </w:rPr>
    </w:lvl>
  </w:abstractNum>
  <w:abstractNum w:abstractNumId="5">
    <w:nsid w:val="2AA23AED"/>
    <w:multiLevelType w:val="hybridMultilevel"/>
    <w:tmpl w:val="AEDE08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76FD"/>
    <w:multiLevelType w:val="hybridMultilevel"/>
    <w:tmpl w:val="14BCB19C"/>
    <w:lvl w:ilvl="0" w:tplc="FFFFFFFF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730244B"/>
    <w:multiLevelType w:val="hybridMultilevel"/>
    <w:tmpl w:val="630659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86C42E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40B42"/>
    <w:multiLevelType w:val="hybridMultilevel"/>
    <w:tmpl w:val="2FE0FDB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B86012"/>
    <w:multiLevelType w:val="hybridMultilevel"/>
    <w:tmpl w:val="04F801F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38"/>
    <w:rsid w:val="0001041E"/>
    <w:rsid w:val="00074707"/>
    <w:rsid w:val="00075F3B"/>
    <w:rsid w:val="000D03AB"/>
    <w:rsid w:val="001B50D0"/>
    <w:rsid w:val="002D1555"/>
    <w:rsid w:val="002F4B3C"/>
    <w:rsid w:val="003029D5"/>
    <w:rsid w:val="00342E46"/>
    <w:rsid w:val="003A5DA2"/>
    <w:rsid w:val="003B0B68"/>
    <w:rsid w:val="00406463"/>
    <w:rsid w:val="00467B62"/>
    <w:rsid w:val="00481DF0"/>
    <w:rsid w:val="00494D30"/>
    <w:rsid w:val="004A4755"/>
    <w:rsid w:val="004E0711"/>
    <w:rsid w:val="00522743"/>
    <w:rsid w:val="00555974"/>
    <w:rsid w:val="005F41FE"/>
    <w:rsid w:val="006647D9"/>
    <w:rsid w:val="006B3AB0"/>
    <w:rsid w:val="00723274"/>
    <w:rsid w:val="00761DE4"/>
    <w:rsid w:val="00783374"/>
    <w:rsid w:val="007875D9"/>
    <w:rsid w:val="00852314"/>
    <w:rsid w:val="008D1138"/>
    <w:rsid w:val="008D4D14"/>
    <w:rsid w:val="00A566CB"/>
    <w:rsid w:val="00A81E85"/>
    <w:rsid w:val="00AF4462"/>
    <w:rsid w:val="00B761FC"/>
    <w:rsid w:val="00B84A95"/>
    <w:rsid w:val="00BA7FDD"/>
    <w:rsid w:val="00BD5DD6"/>
    <w:rsid w:val="00C1035B"/>
    <w:rsid w:val="00C14AC1"/>
    <w:rsid w:val="00C179FA"/>
    <w:rsid w:val="00D41DE5"/>
    <w:rsid w:val="00D83B2B"/>
    <w:rsid w:val="00E01BE8"/>
    <w:rsid w:val="00E34D22"/>
    <w:rsid w:val="00E44F3B"/>
    <w:rsid w:val="00F23E5B"/>
    <w:rsid w:val="00F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C1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9D5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13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unhideWhenUsed/>
    <w:rsid w:val="007875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875D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angra3detindependiente">
    <w:name w:val="Body Text Indent 3"/>
    <w:basedOn w:val="Normal"/>
    <w:link w:val="Sangra3detindependienteCar"/>
    <w:semiHidden/>
    <w:rsid w:val="007875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875D9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Textoindependiente21">
    <w:name w:val="Texto independiente 21"/>
    <w:basedOn w:val="Normal"/>
    <w:rsid w:val="007875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Arial" w:hAnsi="Arial" w:cs="Arial"/>
      <w:sz w:val="24"/>
      <w:szCs w:val="20"/>
      <w:lang w:val="pt-BR" w:eastAsia="es-ES"/>
    </w:rPr>
  </w:style>
  <w:style w:type="paragraph" w:styleId="Encabezado">
    <w:name w:val="header"/>
    <w:basedOn w:val="Normal"/>
    <w:link w:val="EncabezadoCar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3B2B"/>
  </w:style>
  <w:style w:type="paragraph" w:styleId="Piedepgina">
    <w:name w:val="footer"/>
    <w:basedOn w:val="Normal"/>
    <w:link w:val="PiedepginaCar"/>
    <w:uiPriority w:val="99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2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34D2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34D2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D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4D2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9D5"/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styleId="Nmerodepgina">
    <w:name w:val="page number"/>
    <w:basedOn w:val="Fuentedeprrafopredeter"/>
    <w:rsid w:val="0030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C1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9D5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13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unhideWhenUsed/>
    <w:rsid w:val="007875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875D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angra3detindependiente">
    <w:name w:val="Body Text Indent 3"/>
    <w:basedOn w:val="Normal"/>
    <w:link w:val="Sangra3detindependienteCar"/>
    <w:semiHidden/>
    <w:rsid w:val="007875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875D9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Textoindependiente21">
    <w:name w:val="Texto independiente 21"/>
    <w:basedOn w:val="Normal"/>
    <w:rsid w:val="007875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Arial" w:hAnsi="Arial" w:cs="Arial"/>
      <w:sz w:val="24"/>
      <w:szCs w:val="20"/>
      <w:lang w:val="pt-BR" w:eastAsia="es-ES"/>
    </w:rPr>
  </w:style>
  <w:style w:type="paragraph" w:styleId="Encabezado">
    <w:name w:val="header"/>
    <w:basedOn w:val="Normal"/>
    <w:link w:val="EncabezadoCar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3B2B"/>
  </w:style>
  <w:style w:type="paragraph" w:styleId="Piedepgina">
    <w:name w:val="footer"/>
    <w:basedOn w:val="Normal"/>
    <w:link w:val="PiedepginaCar"/>
    <w:uiPriority w:val="99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2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34D2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34D2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D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4D2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9D5"/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styleId="Nmerodepgina">
    <w:name w:val="page number"/>
    <w:basedOn w:val="Fuentedeprrafopredeter"/>
    <w:rsid w:val="003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6293-533D-49E4-81F3-643E1BAA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2454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Usuario</cp:lastModifiedBy>
  <cp:revision>15</cp:revision>
  <dcterms:created xsi:type="dcterms:W3CDTF">2014-03-26T13:33:00Z</dcterms:created>
  <dcterms:modified xsi:type="dcterms:W3CDTF">2014-08-20T15:39:00Z</dcterms:modified>
</cp:coreProperties>
</file>