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FCD" w:rsidRDefault="007374AC" w:rsidP="00E76916">
      <w:pPr>
        <w:jc w:val="both"/>
        <w:rPr>
          <w:rFonts w:ascii="Arial" w:eastAsia="Times New Roman" w:hAnsi="Arial" w:cs="Arial"/>
          <w:b/>
          <w:bCs/>
          <w:sz w:val="26"/>
          <w:szCs w:val="24"/>
        </w:rPr>
      </w:pPr>
      <w:r>
        <w:rPr>
          <w:rFonts w:ascii="Arial" w:eastAsia="Times New Roman" w:hAnsi="Arial" w:cs="Arial"/>
          <w:b/>
          <w:bCs/>
          <w:noProof/>
          <w:sz w:val="26"/>
          <w:szCs w:val="24"/>
          <w:lang w:eastAsia="es-ES"/>
        </w:rPr>
        <mc:AlternateContent>
          <mc:Choice Requires="wps">
            <w:drawing>
              <wp:anchor distT="0" distB="0" distL="114300" distR="114300" simplePos="0" relativeHeight="251658240" behindDoc="0" locked="0" layoutInCell="1" allowOverlap="1">
                <wp:simplePos x="0" y="0"/>
                <wp:positionH relativeFrom="column">
                  <wp:posOffset>3263265</wp:posOffset>
                </wp:positionH>
                <wp:positionV relativeFrom="paragraph">
                  <wp:posOffset>-38100</wp:posOffset>
                </wp:positionV>
                <wp:extent cx="2505075" cy="31432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A5A5A5"/>
                              </a:solidFill>
                              <a:miter lim="800000"/>
                              <a:headEnd/>
                              <a:tailEnd/>
                            </a14:hiddenLine>
                          </a:ext>
                        </a:extLst>
                      </wps:spPr>
                      <wps:txbx>
                        <w:txbxContent>
                          <w:p w:rsidR="00A30FCD" w:rsidRPr="00565BD3" w:rsidRDefault="00A30FCD" w:rsidP="00A30FCD">
                            <w:pPr>
                              <w:rPr>
                                <w:lang w:val="es-EC"/>
                              </w:rPr>
                            </w:pPr>
                            <w:r w:rsidRPr="00565BD3">
                              <w:rPr>
                                <w:rFonts w:ascii="Arial" w:hAnsi="Arial" w:cs="Arial"/>
                                <w:b/>
                                <w:lang w:val="es-EC"/>
                              </w:rPr>
                              <w:t xml:space="preserve">Trazabilidad: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6.95pt;margin-top:-3pt;width:19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JDuAIAALkFAAAOAAAAZHJzL2Uyb0RvYy54bWysVG1vmzAQ/j5p/8Hyd8pLTBJQSZWGME3q&#10;XqR2P8ABE6yBzWwnpJv233c2SZq2mjRtA8nyy/m5e+4e3/XNoWvRninNpchweBVgxEQpKy62Gf7y&#10;UHhzjLShoqKtFCzDj0zjm8XbN9dDn7JINrKtmEIAInQ69BlujOlT39dlwzqqr2TPBBzWUnXUwFJt&#10;/UrRAdC71o+CYOoPUlW9kiXTGnbz8RAvHH5ds9J8qmvNDGozDLEZNyo3buzoL65pulW0b3h5DIP+&#10;RRQd5QKcnqFyaijaKf4KquOlklrW5qqUnS/rmpfMcQA2YfCCzX1De+a4QHJ0f06T/n+w5cf9Z4V4&#10;leEJRoJ2UKIHdjDoVh5QZLMz9DoFo/sezMwBtqHKjqnu72T5VSMhVw0VW7ZUSg4NoxVEF9qb/sXV&#10;EUdbkM3wQVbghu6MdECHWnU2dZAMBOhQpcdzZWwoJWxGcRAHsxijEs4mIZlEsXNB09PtXmnzjskO&#10;2UmGFVTeodP9nTY2GpqeTKwzIQvetq76rXi2AYbjDviGq/bMRuGK+SMJkvV8PSceiaZrjwR57i2L&#10;FfGmRTiL80m+WuXhT+s3JGnDq4oJ6+YkrJD8WeGOEh8lcZaWli2vLJwNSavtZtUqtKcg7MJ9x4Rc&#10;mPnPw3BJAC4vKIURCW6jxCum85lHChJ7ySyYe0GY3CbTgCQkL55TuuOC/TslNGR4OomDUUy/5baM&#10;7f+aG007bqB1tLzL8DywnzWiqZXgWlRubihvx/lFKmz4T6mAcp8K7QRrNTqq1Rw2B0CxKt7I6hGk&#10;qyQoC/QJ/Q4mjVTfMRqgd2RYf9tRxTBq3wuQfxISYpuNW5B4FsFCXZ5sLk+oKAEqwwajcboyY4Pa&#10;9YpvG/A0Pjghl/Bkau7U/BTV8aFBf3Ckjr3MNqDLtbN66riLXwAAAP//AwBQSwMEFAAGAAgAAAAh&#10;AKQYe4beAAAACQEAAA8AAABkcnMvZG93bnJldi54bWxMj8tOwzAQRfdI/IM1SGxQ65S0VRIyqSok&#10;BNumfIAbTxNTPyLbbcLfY1awHM3RvefWu9lodiMflLMIq2UGjGznpLI9wufxbVEAC1FYKbSzhPBN&#10;AXbN/V0tKukme6BbG3uWQmyoBMIQ41hxHrqBjAhLN5JNv7PzRsR0+p5LL6YUbjR/zrItN0LZ1DCI&#10;kV4H6i7t1SDkh1w/fYli8pdz2fOPvVLmvUV8fJj3L8AizfEPhl/9pA5Ncjq5q5WBaYTNKi8TirDY&#10;pk0JKLNiDeyEsM43wJua/1/Q/AAAAP//AwBQSwECLQAUAAYACAAAACEAtoM4kv4AAADhAQAAEwAA&#10;AAAAAAAAAAAAAAAAAAAAW0NvbnRlbnRfVHlwZXNdLnhtbFBLAQItABQABgAIAAAAIQA4/SH/1gAA&#10;AJQBAAALAAAAAAAAAAAAAAAAAC8BAABfcmVscy8ucmVsc1BLAQItABQABgAIAAAAIQDAU0JDuAIA&#10;ALkFAAAOAAAAAAAAAAAAAAAAAC4CAABkcnMvZTJvRG9jLnhtbFBLAQItABQABgAIAAAAIQCkGHuG&#10;3gAAAAkBAAAPAAAAAAAAAAAAAAAAABIFAABkcnMvZG93bnJldi54bWxQSwUGAAAAAAQABADzAAAA&#10;HQYAAAAA&#10;" filled="f" stroked="f" strokecolor="#a5a5a5" strokeweight=".5pt">
                <v:textbox>
                  <w:txbxContent>
                    <w:p w:rsidR="00A30FCD" w:rsidRPr="00565BD3" w:rsidRDefault="00A30FCD" w:rsidP="00A30FCD">
                      <w:pPr>
                        <w:rPr>
                          <w:lang w:val="es-EC"/>
                        </w:rPr>
                      </w:pPr>
                      <w:r w:rsidRPr="00565BD3">
                        <w:rPr>
                          <w:rFonts w:ascii="Arial" w:hAnsi="Arial" w:cs="Arial"/>
                          <w:b/>
                          <w:lang w:val="es-EC"/>
                        </w:rPr>
                        <w:t xml:space="preserve">Trazabilidad: </w:t>
                      </w:r>
                    </w:p>
                  </w:txbxContent>
                </v:textbox>
              </v:shape>
            </w:pict>
          </mc:Fallback>
        </mc:AlternateContent>
      </w:r>
    </w:p>
    <w:p w:rsidR="00E76916" w:rsidRPr="00E76916" w:rsidRDefault="00404C2A" w:rsidP="00E76916">
      <w:pPr>
        <w:jc w:val="both"/>
        <w:rPr>
          <w:rFonts w:asciiTheme="minorHAnsi" w:hAnsiTheme="minorHAnsi" w:cstheme="minorHAnsi"/>
          <w:b/>
          <w:bCs/>
          <w:sz w:val="24"/>
          <w:szCs w:val="24"/>
          <w:lang w:val="es-EC"/>
        </w:rPr>
      </w:pPr>
      <w:r>
        <w:rPr>
          <w:rFonts w:ascii="Arial" w:eastAsia="Times New Roman" w:hAnsi="Arial" w:cs="Arial"/>
          <w:b/>
          <w:bCs/>
          <w:sz w:val="26"/>
          <w:szCs w:val="24"/>
        </w:rPr>
        <w:t>INSTRUMENTO DE EVALUACIÓN PARA ACREDITACIÓN A UNIDADES MÉDICAS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76916" w:rsidRPr="00E76916" w:rsidTr="00F21347">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cente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1. DATOS DE IDENTIFICACIÓN DE LA UNIDAD</w:t>
            </w:r>
          </w:p>
        </w:tc>
      </w:tr>
    </w:tbl>
    <w:p w:rsidR="00E76916" w:rsidRPr="00E76916" w:rsidRDefault="00E76916" w:rsidP="00E76916">
      <w:pPr>
        <w:jc w:val="both"/>
        <w:rPr>
          <w:rFonts w:asciiTheme="minorHAnsi" w:hAnsiTheme="minorHAnsi" w:cstheme="minorHAnsi"/>
          <w:b/>
          <w:bCs/>
          <w:sz w:val="24"/>
          <w:szCs w:val="24"/>
          <w:lang w:val="es-E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E76916" w:rsidRPr="00E76916" w:rsidTr="00F21347">
        <w:tc>
          <w:tcPr>
            <w:tcW w:w="8644" w:type="dxa"/>
            <w:vAlign w:val="center"/>
          </w:tcPr>
          <w:p w:rsidR="00E76916" w:rsidRPr="00E76916" w:rsidRDefault="00E76916" w:rsidP="00F21347">
            <w:pP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Nombre/Razón Social:</w:t>
            </w:r>
          </w:p>
        </w:tc>
      </w:tr>
      <w:tr w:rsidR="00E76916" w:rsidRPr="00E76916" w:rsidTr="00F21347">
        <w:tc>
          <w:tcPr>
            <w:tcW w:w="8644" w:type="dxa"/>
            <w:vAlign w:val="center"/>
          </w:tcPr>
          <w:p w:rsidR="00E76916" w:rsidRPr="00E76916" w:rsidRDefault="00E76916" w:rsidP="00F21347">
            <w:pP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Dirección:</w:t>
            </w:r>
          </w:p>
        </w:tc>
      </w:tr>
      <w:tr w:rsidR="00E76916" w:rsidRPr="00E76916" w:rsidTr="00F21347">
        <w:tc>
          <w:tcPr>
            <w:tcW w:w="8644" w:type="dxa"/>
            <w:vAlign w:val="center"/>
          </w:tcPr>
          <w:p w:rsidR="00E76916" w:rsidRPr="00E76916" w:rsidRDefault="00E76916" w:rsidP="00F21347">
            <w:pP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Teléfonos:</w:t>
            </w:r>
          </w:p>
        </w:tc>
      </w:tr>
      <w:tr w:rsidR="00E76916" w:rsidRPr="00E76916" w:rsidTr="00F21347">
        <w:tc>
          <w:tcPr>
            <w:tcW w:w="8644" w:type="dxa"/>
            <w:vAlign w:val="center"/>
          </w:tcPr>
          <w:p w:rsidR="00E76916" w:rsidRPr="00E76916" w:rsidRDefault="00E76916" w:rsidP="00F21347">
            <w:pP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Fax:</w:t>
            </w:r>
          </w:p>
        </w:tc>
      </w:tr>
      <w:tr w:rsidR="00E76916" w:rsidRPr="00E76916" w:rsidTr="00F21347">
        <w:tc>
          <w:tcPr>
            <w:tcW w:w="8644" w:type="dxa"/>
            <w:vAlign w:val="center"/>
          </w:tcPr>
          <w:p w:rsidR="00E76916" w:rsidRPr="00E76916" w:rsidRDefault="00E76916" w:rsidP="00F21347">
            <w:pP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E. mail:</w:t>
            </w:r>
          </w:p>
        </w:tc>
      </w:tr>
      <w:tr w:rsidR="00E76916" w:rsidRPr="00E76916" w:rsidTr="00F21347">
        <w:tc>
          <w:tcPr>
            <w:tcW w:w="8644" w:type="dxa"/>
            <w:vAlign w:val="center"/>
          </w:tcPr>
          <w:p w:rsidR="00E76916" w:rsidRPr="00E76916" w:rsidRDefault="00E76916" w:rsidP="00F21347">
            <w:pP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Ciudad/Provincia:</w:t>
            </w:r>
          </w:p>
        </w:tc>
      </w:tr>
      <w:tr w:rsidR="00E76916" w:rsidRPr="00E76916" w:rsidTr="00F21347">
        <w:tc>
          <w:tcPr>
            <w:tcW w:w="8644" w:type="dxa"/>
            <w:vAlign w:val="center"/>
          </w:tcPr>
          <w:p w:rsidR="00E76916" w:rsidRPr="00E76916" w:rsidRDefault="00E76916" w:rsidP="00F21347">
            <w:pP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Nombre del Director:</w:t>
            </w:r>
          </w:p>
        </w:tc>
      </w:tr>
      <w:tr w:rsidR="00E76916" w:rsidRPr="00E76916" w:rsidTr="00F21347">
        <w:tc>
          <w:tcPr>
            <w:tcW w:w="8644" w:type="dxa"/>
            <w:vAlign w:val="center"/>
          </w:tcPr>
          <w:p w:rsidR="00E76916" w:rsidRPr="00E76916" w:rsidRDefault="00E76916" w:rsidP="00F21347">
            <w:pP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Categoría: Publica:                                               Privada:</w:t>
            </w:r>
          </w:p>
        </w:tc>
      </w:tr>
      <w:tr w:rsidR="00E76916" w:rsidRPr="00E76916" w:rsidTr="00F21347">
        <w:tc>
          <w:tcPr>
            <w:tcW w:w="8644" w:type="dxa"/>
            <w:vAlign w:val="center"/>
          </w:tcPr>
          <w:p w:rsidR="00E76916" w:rsidRPr="00E76916" w:rsidRDefault="00E76916" w:rsidP="00F21347">
            <w:pP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Acreditación: Inicial:                                             Renovación:</w:t>
            </w:r>
          </w:p>
        </w:tc>
      </w:tr>
    </w:tbl>
    <w:p w:rsidR="00E76916" w:rsidRPr="00E76916" w:rsidRDefault="00E76916" w:rsidP="00E76916">
      <w:pPr>
        <w:jc w:val="both"/>
        <w:rPr>
          <w:rFonts w:asciiTheme="minorHAnsi" w:hAnsiTheme="minorHAnsi" w:cstheme="minorHAnsi"/>
          <w:b/>
          <w:bCs/>
          <w:sz w:val="24"/>
          <w:szCs w:val="24"/>
          <w:lang w:val="es-E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76916" w:rsidRPr="00E76916" w:rsidTr="00F21347">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cente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2. PARÁMETROS DE CALIFICACIÓN</w:t>
            </w:r>
          </w:p>
        </w:tc>
      </w:tr>
    </w:tbl>
    <w:p w:rsidR="00E76916" w:rsidRPr="00E76916" w:rsidRDefault="00E76916" w:rsidP="00E76916">
      <w:pPr>
        <w:jc w:val="both"/>
        <w:rPr>
          <w:rFonts w:asciiTheme="minorHAnsi" w:hAnsiTheme="minorHAnsi" w:cstheme="minorHAnsi"/>
          <w:b/>
          <w:bCs/>
          <w:sz w:val="24"/>
          <w:szCs w:val="24"/>
          <w:lang w:val="es-E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E76916" w:rsidRPr="00E76916" w:rsidTr="00F21347">
        <w:tc>
          <w:tcPr>
            <w:tcW w:w="8644" w:type="dxa"/>
            <w:vAlign w:val="center"/>
          </w:tcPr>
          <w:p w:rsidR="00E76916" w:rsidRPr="00E76916" w:rsidRDefault="00E76916" w:rsidP="00E76916">
            <w:pPr>
              <w:pStyle w:val="Prrafodelista"/>
              <w:widowControl w:val="0"/>
              <w:numPr>
                <w:ilvl w:val="0"/>
                <w:numId w:val="1"/>
              </w:numPr>
              <w:autoSpaceDE w:val="0"/>
              <w:autoSpaceDN w:val="0"/>
              <w:spacing w:after="0" w:line="240" w:lineRule="auto"/>
              <w:rPr>
                <w:rFonts w:asciiTheme="minorHAnsi" w:hAnsiTheme="minorHAnsi" w:cstheme="minorHAnsi"/>
                <w:b/>
                <w:sz w:val="24"/>
                <w:szCs w:val="24"/>
              </w:rPr>
            </w:pPr>
            <w:r w:rsidRPr="00E76916">
              <w:rPr>
                <w:rFonts w:asciiTheme="minorHAnsi" w:hAnsiTheme="minorHAnsi" w:cstheme="minorHAnsi"/>
                <w:b/>
                <w:sz w:val="24"/>
                <w:szCs w:val="24"/>
              </w:rPr>
              <w:t>Respeto a los derechos de los pacientes</w:t>
            </w:r>
          </w:p>
        </w:tc>
      </w:tr>
      <w:tr w:rsidR="00E76916" w:rsidRPr="00E76916" w:rsidTr="00F21347">
        <w:tc>
          <w:tcPr>
            <w:tcW w:w="8644" w:type="dxa"/>
            <w:vAlign w:val="center"/>
          </w:tcPr>
          <w:p w:rsidR="00E76916" w:rsidRPr="00E76916" w:rsidRDefault="00E76916" w:rsidP="00E76916">
            <w:pPr>
              <w:pStyle w:val="Prrafodelista"/>
              <w:widowControl w:val="0"/>
              <w:numPr>
                <w:ilvl w:val="0"/>
                <w:numId w:val="1"/>
              </w:numPr>
              <w:autoSpaceDE w:val="0"/>
              <w:autoSpaceDN w:val="0"/>
              <w:spacing w:after="0" w:line="240" w:lineRule="auto"/>
              <w:rPr>
                <w:rFonts w:asciiTheme="minorHAnsi" w:hAnsiTheme="minorHAnsi" w:cstheme="minorHAnsi"/>
                <w:b/>
                <w:sz w:val="24"/>
                <w:szCs w:val="24"/>
              </w:rPr>
            </w:pPr>
            <w:r w:rsidRPr="00E76916">
              <w:rPr>
                <w:rFonts w:asciiTheme="minorHAnsi" w:hAnsiTheme="minorHAnsi" w:cstheme="minorHAnsi"/>
                <w:b/>
                <w:sz w:val="24"/>
                <w:szCs w:val="24"/>
              </w:rPr>
              <w:t>Gestión clínica</w:t>
            </w:r>
          </w:p>
        </w:tc>
      </w:tr>
      <w:tr w:rsidR="00E76916" w:rsidRPr="00E76916" w:rsidTr="00F21347">
        <w:tc>
          <w:tcPr>
            <w:tcW w:w="8644" w:type="dxa"/>
            <w:vAlign w:val="center"/>
          </w:tcPr>
          <w:p w:rsidR="00E76916" w:rsidRPr="00E76916" w:rsidRDefault="00E76916" w:rsidP="00E76916">
            <w:pPr>
              <w:pStyle w:val="Prrafodelista"/>
              <w:widowControl w:val="0"/>
              <w:numPr>
                <w:ilvl w:val="0"/>
                <w:numId w:val="1"/>
              </w:numPr>
              <w:autoSpaceDE w:val="0"/>
              <w:autoSpaceDN w:val="0"/>
              <w:spacing w:after="0" w:line="240" w:lineRule="auto"/>
              <w:rPr>
                <w:rFonts w:asciiTheme="minorHAnsi" w:hAnsiTheme="minorHAnsi" w:cstheme="minorHAnsi"/>
                <w:b/>
                <w:sz w:val="24"/>
                <w:szCs w:val="24"/>
              </w:rPr>
            </w:pPr>
            <w:r w:rsidRPr="00E76916">
              <w:rPr>
                <w:rFonts w:asciiTheme="minorHAnsi" w:hAnsiTheme="minorHAnsi" w:cstheme="minorHAnsi"/>
                <w:b/>
                <w:sz w:val="24"/>
                <w:szCs w:val="24"/>
              </w:rPr>
              <w:t>Gestión de la calidad</w:t>
            </w:r>
          </w:p>
        </w:tc>
      </w:tr>
      <w:tr w:rsidR="00E76916" w:rsidRPr="00E76916" w:rsidTr="00F21347">
        <w:tc>
          <w:tcPr>
            <w:tcW w:w="8644" w:type="dxa"/>
            <w:vAlign w:val="center"/>
          </w:tcPr>
          <w:p w:rsidR="00E76916" w:rsidRPr="00E76916" w:rsidRDefault="00E76916" w:rsidP="00E76916">
            <w:pPr>
              <w:pStyle w:val="Prrafodelista"/>
              <w:widowControl w:val="0"/>
              <w:numPr>
                <w:ilvl w:val="0"/>
                <w:numId w:val="1"/>
              </w:numPr>
              <w:autoSpaceDE w:val="0"/>
              <w:autoSpaceDN w:val="0"/>
              <w:spacing w:after="0" w:line="240" w:lineRule="auto"/>
              <w:rPr>
                <w:rFonts w:asciiTheme="minorHAnsi" w:hAnsiTheme="minorHAnsi" w:cstheme="minorHAnsi"/>
                <w:b/>
                <w:sz w:val="24"/>
                <w:szCs w:val="24"/>
              </w:rPr>
            </w:pPr>
            <w:r w:rsidRPr="00E76916">
              <w:rPr>
                <w:rFonts w:asciiTheme="minorHAnsi" w:hAnsiTheme="minorHAnsi" w:cstheme="minorHAnsi"/>
                <w:b/>
                <w:sz w:val="24"/>
                <w:szCs w:val="24"/>
              </w:rPr>
              <w:t>Competencias del recurso humano</w:t>
            </w:r>
          </w:p>
        </w:tc>
      </w:tr>
      <w:tr w:rsidR="00E76916" w:rsidRPr="00E76916" w:rsidTr="00F21347">
        <w:tc>
          <w:tcPr>
            <w:tcW w:w="8644" w:type="dxa"/>
            <w:vAlign w:val="center"/>
          </w:tcPr>
          <w:p w:rsidR="00E76916" w:rsidRPr="00E76916" w:rsidRDefault="00E76916" w:rsidP="00E76916">
            <w:pPr>
              <w:pStyle w:val="Prrafodelista"/>
              <w:widowControl w:val="0"/>
              <w:numPr>
                <w:ilvl w:val="0"/>
                <w:numId w:val="1"/>
              </w:numPr>
              <w:autoSpaceDE w:val="0"/>
              <w:autoSpaceDN w:val="0"/>
              <w:spacing w:after="0" w:line="240" w:lineRule="auto"/>
              <w:rPr>
                <w:rFonts w:asciiTheme="minorHAnsi" w:hAnsiTheme="minorHAnsi" w:cstheme="minorHAnsi"/>
                <w:b/>
                <w:sz w:val="24"/>
                <w:szCs w:val="24"/>
              </w:rPr>
            </w:pPr>
            <w:r w:rsidRPr="00E76916">
              <w:rPr>
                <w:rFonts w:asciiTheme="minorHAnsi" w:hAnsiTheme="minorHAnsi" w:cstheme="minorHAnsi"/>
                <w:b/>
                <w:sz w:val="24"/>
                <w:szCs w:val="24"/>
              </w:rPr>
              <w:t>Registros</w:t>
            </w:r>
          </w:p>
        </w:tc>
      </w:tr>
      <w:tr w:rsidR="00E76916" w:rsidRPr="00E76916" w:rsidTr="00F21347">
        <w:tc>
          <w:tcPr>
            <w:tcW w:w="8644" w:type="dxa"/>
            <w:vAlign w:val="center"/>
          </w:tcPr>
          <w:p w:rsidR="00E76916" w:rsidRPr="00E76916" w:rsidRDefault="00E76916" w:rsidP="00E76916">
            <w:pPr>
              <w:pStyle w:val="Prrafodelista"/>
              <w:widowControl w:val="0"/>
              <w:numPr>
                <w:ilvl w:val="0"/>
                <w:numId w:val="1"/>
              </w:numPr>
              <w:autoSpaceDE w:val="0"/>
              <w:autoSpaceDN w:val="0"/>
              <w:spacing w:after="0" w:line="240" w:lineRule="auto"/>
              <w:rPr>
                <w:rFonts w:asciiTheme="minorHAnsi" w:hAnsiTheme="minorHAnsi" w:cstheme="minorHAnsi"/>
                <w:b/>
                <w:sz w:val="24"/>
                <w:szCs w:val="24"/>
              </w:rPr>
            </w:pPr>
            <w:r w:rsidRPr="00E76916">
              <w:rPr>
                <w:rFonts w:asciiTheme="minorHAnsi" w:hAnsiTheme="minorHAnsi" w:cstheme="minorHAnsi"/>
                <w:b/>
                <w:sz w:val="24"/>
                <w:szCs w:val="24"/>
              </w:rPr>
              <w:t>Seguridad de las instalaciones</w:t>
            </w:r>
          </w:p>
        </w:tc>
      </w:tr>
    </w:tbl>
    <w:p w:rsidR="00E76916" w:rsidRDefault="00E76916" w:rsidP="00E76916">
      <w:pPr>
        <w:jc w:val="both"/>
        <w:rPr>
          <w:rFonts w:asciiTheme="minorHAnsi" w:hAnsiTheme="minorHAnsi" w:cstheme="minorHAnsi"/>
          <w:b/>
          <w:bCs/>
          <w:sz w:val="24"/>
          <w:szCs w:val="24"/>
          <w:lang w:val="es-EC"/>
        </w:rPr>
      </w:pPr>
    </w:p>
    <w:p w:rsidR="00E76916" w:rsidRDefault="00E76916" w:rsidP="00E76916">
      <w:pPr>
        <w:jc w:val="both"/>
        <w:rPr>
          <w:rFonts w:asciiTheme="minorHAnsi" w:hAnsiTheme="minorHAnsi" w:cstheme="minorHAnsi"/>
          <w:b/>
          <w:bCs/>
          <w:sz w:val="24"/>
          <w:szCs w:val="24"/>
          <w:lang w:val="es-EC"/>
        </w:rPr>
      </w:pPr>
    </w:p>
    <w:p w:rsidR="00E76916" w:rsidRDefault="00E76916" w:rsidP="00E76916">
      <w:pPr>
        <w:jc w:val="both"/>
        <w:rPr>
          <w:rFonts w:asciiTheme="minorHAnsi" w:hAnsiTheme="minorHAnsi" w:cstheme="minorHAnsi"/>
          <w:b/>
          <w:bCs/>
          <w:sz w:val="24"/>
          <w:szCs w:val="24"/>
          <w:lang w:val="es-EC"/>
        </w:rPr>
      </w:pPr>
    </w:p>
    <w:p w:rsidR="00E76916" w:rsidRPr="00E76916" w:rsidRDefault="00E76916" w:rsidP="00E76916">
      <w:pPr>
        <w:jc w:val="both"/>
        <w:rPr>
          <w:rFonts w:asciiTheme="minorHAnsi" w:hAnsiTheme="minorHAnsi" w:cstheme="minorHAnsi"/>
          <w:b/>
          <w:bCs/>
          <w:sz w:val="24"/>
          <w:szCs w:val="24"/>
          <w:lang w:val="es-E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76916" w:rsidRPr="00E76916" w:rsidTr="00F21347">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cente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3. RESPETO A LOS DERECHOS DE LOS PACIENTES</w:t>
            </w:r>
          </w:p>
        </w:tc>
      </w:tr>
    </w:tbl>
    <w:p w:rsidR="00E76916" w:rsidRPr="00E76916" w:rsidRDefault="00E76916" w:rsidP="00E76916">
      <w:pPr>
        <w:jc w:val="both"/>
        <w:rPr>
          <w:rFonts w:asciiTheme="minorHAnsi" w:hAnsiTheme="minorHAnsi" w:cstheme="minorHAnsi"/>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567"/>
        <w:gridCol w:w="537"/>
      </w:tblGrid>
      <w:tr w:rsidR="00E76916" w:rsidRPr="00E76916" w:rsidTr="00F21347">
        <w:tc>
          <w:tcPr>
            <w:tcW w:w="7621"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PARÁMETROS</w:t>
            </w:r>
          </w:p>
        </w:tc>
        <w:tc>
          <w:tcPr>
            <w:tcW w:w="567"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SI</w:t>
            </w:r>
          </w:p>
        </w:tc>
        <w:tc>
          <w:tcPr>
            <w:tcW w:w="532"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NO</w:t>
            </w:r>
          </w:p>
        </w:tc>
      </w:tr>
      <w:tr w:rsidR="00E76916" w:rsidRPr="00E76916" w:rsidTr="00F21347">
        <w:tc>
          <w:tcPr>
            <w:tcW w:w="7621" w:type="dxa"/>
            <w:vAlign w:val="center"/>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sz w:val="24"/>
                <w:szCs w:val="24"/>
              </w:rPr>
              <w:t>Se entrega información en formato y lenguaje claro y sencillo, a los pacientes sobre sus derechos y responsabilidades, incluyendo información específica sobre el acceso a estudios, investigaciones o ensayos clínicos relevantes para sus necesidades de tratamiento</w:t>
            </w:r>
          </w:p>
        </w:tc>
        <w:tc>
          <w:tcPr>
            <w:tcW w:w="567" w:type="dxa"/>
            <w:vAlign w:val="center"/>
          </w:tcPr>
          <w:p w:rsidR="00E76916" w:rsidRPr="00E76916" w:rsidRDefault="00E76916" w:rsidP="00F21347">
            <w:pPr>
              <w:rPr>
                <w:rFonts w:asciiTheme="minorHAnsi" w:hAnsiTheme="minorHAnsi" w:cstheme="minorHAnsi"/>
                <w:b/>
                <w:bCs/>
                <w:sz w:val="24"/>
                <w:szCs w:val="24"/>
              </w:rPr>
            </w:pPr>
          </w:p>
        </w:tc>
        <w:tc>
          <w:tcPr>
            <w:tcW w:w="532" w:type="dxa"/>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rPr>
          <w:trHeight w:val="779"/>
        </w:trPr>
        <w:tc>
          <w:tcPr>
            <w:tcW w:w="7621" w:type="dxa"/>
            <w:vAlign w:val="center"/>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sz w:val="24"/>
                <w:szCs w:val="24"/>
                <w:u w:val="single"/>
              </w:rPr>
            </w:pPr>
            <w:r w:rsidRPr="00E76916">
              <w:rPr>
                <w:rFonts w:asciiTheme="minorHAnsi" w:hAnsiTheme="minorHAnsi" w:cstheme="minorHAnsi"/>
                <w:b/>
                <w:sz w:val="24"/>
                <w:szCs w:val="24"/>
              </w:rPr>
              <w:t>La institución presta atención respetuosa ante los valores, creencias e intimidad expresada del paciente, durante la realización de procedimientos, exploraciones y tratamientos</w:t>
            </w:r>
          </w:p>
        </w:tc>
        <w:tc>
          <w:tcPr>
            <w:tcW w:w="567" w:type="dxa"/>
            <w:vAlign w:val="center"/>
          </w:tcPr>
          <w:p w:rsidR="00E76916" w:rsidRPr="00E76916" w:rsidRDefault="00E76916" w:rsidP="00F21347">
            <w:pPr>
              <w:rPr>
                <w:rFonts w:asciiTheme="minorHAnsi" w:hAnsiTheme="minorHAnsi" w:cstheme="minorHAnsi"/>
                <w:b/>
                <w:bCs/>
                <w:sz w:val="24"/>
                <w:szCs w:val="24"/>
              </w:rPr>
            </w:pPr>
          </w:p>
        </w:tc>
        <w:tc>
          <w:tcPr>
            <w:tcW w:w="532" w:type="dxa"/>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Se identifica correctamente al paciente (utilizando identificadores), sin incluir el número de habitación y además el proceso se realiza  antes de la ejecución de procedimientos y tratamientos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La Unidad de Salud y el personal que labora, respetan y garantizan la confidencialidad de la información proporcionada por el paciente, durante el proceso de trasplante, incluyendo, el secreto de su estancia en la unidad de salud, salvo por exigencias legales imprescindibles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 xml:space="preserve">La Unidad de Salud, dispone de procedimientos que definen el proceso para </w:t>
            </w:r>
            <w:r w:rsidRPr="00E76916">
              <w:rPr>
                <w:rFonts w:asciiTheme="minorHAnsi" w:hAnsiTheme="minorHAnsi" w:cstheme="minorHAnsi"/>
                <w:b/>
                <w:bCs/>
                <w:sz w:val="24"/>
                <w:szCs w:val="24"/>
              </w:rPr>
              <w:t>garantizar</w:t>
            </w:r>
            <w:r w:rsidRPr="00E76916">
              <w:rPr>
                <w:rFonts w:asciiTheme="minorHAnsi" w:hAnsiTheme="minorHAnsi" w:cstheme="minorHAnsi"/>
                <w:b/>
                <w:sz w:val="24"/>
                <w:szCs w:val="24"/>
              </w:rPr>
              <w:t xml:space="preserve"> la cirugía en el lugar correcto, con el procedimiento correcto y con el paciente correcto, que incluye identificación del área quirúrgica, verificación correcta de los documentos del paciente y del funcionamiento de los  equipos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La Unidad de Salud, dispone de normas y procedimientos para la higiene de manos, publicadas en las aéreas relacionadas con el trasplante de órganos, tejidos y células SCU</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La institución implementa medidas y procedimientos para reducir el riesgo de daño al paciente, producido por caídas y los protege contra agresiones físicas por parte de visitas, otros pacientes y del personal</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La institución identifica y proporciona protección a los niños, ancianos, discapacitados y demás población vulnerable</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La institución proporciona información en un lenguaje que puedan entender los pacientes y familiares, sobre el estado médico, diagnóstico, consentimiento e imprevistos, cuando sea oportuno</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Se describen en documentos oficiales de la Unidad de Salud, los casos en que debe requerir el consentimiento informado y el documento y/o formulario, que  describa  las características e información sobre el procedimiento a realizar, objetivos de la intervención, sus características, potenciales riesgos, problemas relacionados con la recuperación, nombres y firma del paciente, del profesional responsable y la fecha de obtención del consentimiento</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sz w:val="24"/>
                <w:szCs w:val="24"/>
              </w:rPr>
              <w:t>El procedimiento quirúrgico no se inicia hasta que todas las preguntas y preocupaciones del paciente y familiares, queden resueltas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 xml:space="preserve">La institución proporciona información para fortalecer la decisión de donación de órganos, tejidos y células SCU </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La institución dispone de convenios de actividad docente asistencial con centros universitarios, aprobados por la dirección del centro y que incluyan el respeto a la dignidad y derechos de los pacientes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bCs/>
                <w:sz w:val="24"/>
                <w:szCs w:val="24"/>
              </w:rPr>
              <w:t xml:space="preserve">La Unidad de Salud, </w:t>
            </w:r>
            <w:r w:rsidRPr="00E76916">
              <w:rPr>
                <w:rFonts w:asciiTheme="minorHAnsi" w:hAnsiTheme="minorHAnsi" w:cstheme="minorHAnsi"/>
                <w:b/>
                <w:sz w:val="24"/>
                <w:szCs w:val="24"/>
              </w:rPr>
              <w:t>dispone de registros de investigaciones, aprobadas por los Comités de Bioética e Investigación, en seres humanos y autorizados por la Autoridad Sanitaria Nacional</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Los pacientes en espera de trasplante y/o trasplantados en condiciones de emergencia, urgentes o inmediatas tienen prioridad en su evaluación y tratamiento</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bl>
    <w:p w:rsidR="00E76916" w:rsidRPr="00E76916" w:rsidRDefault="00E76916" w:rsidP="00E76916">
      <w:pPr>
        <w:jc w:val="both"/>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76916" w:rsidRPr="00E76916" w:rsidTr="00F21347">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cente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4. GESTIÓN CLÍNICA</w:t>
            </w:r>
          </w:p>
        </w:tc>
      </w:tr>
    </w:tbl>
    <w:p w:rsidR="00E76916" w:rsidRPr="00E76916" w:rsidRDefault="00E76916" w:rsidP="00E76916">
      <w:pPr>
        <w:jc w:val="both"/>
        <w:rPr>
          <w:rFonts w:asciiTheme="minorHAnsi" w:hAnsiTheme="minorHAnsi" w:cstheme="minorHAnsi"/>
          <w:b/>
          <w:bCs/>
          <w:sz w:val="24"/>
          <w:szCs w:val="24"/>
          <w:u w:val="single"/>
          <w:lang w:val="es-E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567"/>
        <w:gridCol w:w="537"/>
      </w:tblGrid>
      <w:tr w:rsidR="00E76916" w:rsidRPr="00E76916" w:rsidTr="00F21347">
        <w:tc>
          <w:tcPr>
            <w:tcW w:w="7621"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PARÁMETROS</w:t>
            </w:r>
          </w:p>
        </w:tc>
        <w:tc>
          <w:tcPr>
            <w:tcW w:w="567"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SI</w:t>
            </w:r>
          </w:p>
        </w:tc>
        <w:tc>
          <w:tcPr>
            <w:tcW w:w="532"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NO</w:t>
            </w:r>
          </w:p>
        </w:tc>
      </w:tr>
      <w:tr w:rsidR="00E76916" w:rsidRPr="00E76916" w:rsidTr="00F21347">
        <w:trPr>
          <w:trHeight w:val="779"/>
        </w:trPr>
        <w:tc>
          <w:tcPr>
            <w:tcW w:w="7621" w:type="dxa"/>
            <w:vAlign w:val="center"/>
          </w:tcPr>
          <w:p w:rsidR="00E76916" w:rsidRPr="00E76916" w:rsidRDefault="00E76916" w:rsidP="00E76916">
            <w:pPr>
              <w:pStyle w:val="Prrafodelista"/>
              <w:widowControl w:val="0"/>
              <w:numPr>
                <w:ilvl w:val="0"/>
                <w:numId w:val="3"/>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La Unidad de Salud dispone de documentos institucionales, en donde se describen los procedimientos de evaluación pretrasplante, pre-anestésica, procedimientos quirúrgicos de extracción y trasplante de órganos, tejidos y células SCU, de manejo en UTI,  de atención de enfermería para el paciente crítico, de manejo del postrasplante, y tratamiento de las complicaciones médicas y quirúrgicas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3"/>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Las evaluaciones para el trasplante de órganos, tejidos y células SCU, las realizan los profesionales que están calificados y acreditados para ello y los resultados se documentan en la historia clínica</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3"/>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La institución dispone de los Comités hospitalarios de trasplantes, bioética, infecciones, investigación y farmacovigilancia</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3"/>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Se establecen lapsos de tiempo apropiados para la realización de las evaluaciones en todos los entornos y servicios relacionados con el programa de trasplantes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3"/>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Se planifica la atención quirúrgica de cada paciente en base a la información de las  evaluaciones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3"/>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La institución utiliza una lista de verificación de la disponibilidad de los elementos necesarios para el procedimiento quirúrgico, que incluye: historia clínica completa con el consentimiento informado y evaluación pre-anestésica, diagnóstico y  presentación adecuada de los informes de las pruebas de laboratorio, imágenes y patología</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3"/>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Se comentan la información sobre el procedimiento, riesgos, beneficios y alternativas quirúrgicas con el paciente y su familia, y/o quienes toman decisiones en nombre del paciente</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3"/>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Los servicios y departamentos médicos relacionados con el programa de trasplante, cumplen con los estándares técnicos, equipamiento y normas de bioseguridad adecuados para esta actividad</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3"/>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Se describen en documentos las indicaciones, y contraindicaciones de procedimientos específicos de rehabilitación,  relacionados con los trasplantes de órganos, tejidos y células SCU</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trHeight w:val="915"/>
        </w:trPr>
        <w:tc>
          <w:tcPr>
            <w:tcW w:w="7621" w:type="dxa"/>
            <w:tcBorders>
              <w:bottom w:val="single" w:sz="4" w:space="0" w:color="auto"/>
            </w:tcBorders>
            <w:vAlign w:val="center"/>
          </w:tcPr>
          <w:p w:rsidR="00E76916" w:rsidRPr="00E76916" w:rsidRDefault="00E76916" w:rsidP="00E76916">
            <w:pPr>
              <w:pStyle w:val="Prrafodelista"/>
              <w:widowControl w:val="0"/>
              <w:numPr>
                <w:ilvl w:val="0"/>
                <w:numId w:val="3"/>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El informe quirúrgico (protocolo operatorio) detallado o la nota quirúrgica breve, están disponibles en la historia clínica, antes que el paciente abandone la sala de recuperación</w:t>
            </w:r>
          </w:p>
        </w:tc>
        <w:tc>
          <w:tcPr>
            <w:tcW w:w="567"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trHeight w:val="810"/>
        </w:trPr>
        <w:tc>
          <w:tcPr>
            <w:tcW w:w="7621" w:type="dxa"/>
            <w:tcBorders>
              <w:top w:val="single" w:sz="4" w:space="0" w:color="auto"/>
            </w:tcBorders>
            <w:vAlign w:val="center"/>
          </w:tcPr>
          <w:p w:rsidR="00E76916" w:rsidRPr="00E76916" w:rsidRDefault="00E76916" w:rsidP="00E76916">
            <w:pPr>
              <w:pStyle w:val="Prrafodelista"/>
              <w:widowControl w:val="0"/>
              <w:numPr>
                <w:ilvl w:val="0"/>
                <w:numId w:val="3"/>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El plan de atención postquirúrgica médica y de enfermería, se documenta en la historia clínica, en las 24 horas posteriores a la cirugía</w:t>
            </w:r>
          </w:p>
        </w:tc>
        <w:tc>
          <w:tcPr>
            <w:tcW w:w="567"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3"/>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La institución dispone de guías que permiten la gestión adecuada de almacenamiento, preparación, administración y monitorización de los medicamentos que se utilizan en el programa de trasplantes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bl>
    <w:p w:rsidR="00E76916" w:rsidRPr="00E76916" w:rsidRDefault="00E76916" w:rsidP="00E76916">
      <w:pPr>
        <w:jc w:val="both"/>
        <w:rPr>
          <w:rFonts w:asciiTheme="minorHAnsi" w:hAnsiTheme="minorHAnsi" w:cstheme="minorHAnsi"/>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76916" w:rsidRPr="00E76916" w:rsidTr="00F21347">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cente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4.1 GESTIÓN CLÍNICA: ÁREAS ESPECÍFICAS</w:t>
            </w:r>
          </w:p>
        </w:tc>
      </w:tr>
    </w:tbl>
    <w:p w:rsidR="00E76916" w:rsidRPr="00E76916" w:rsidRDefault="00E76916" w:rsidP="00E76916">
      <w:pPr>
        <w:jc w:val="both"/>
        <w:rPr>
          <w:rFonts w:asciiTheme="minorHAnsi" w:hAnsiTheme="minorHAnsi" w:cstheme="minorHAnsi"/>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21"/>
        <w:gridCol w:w="567"/>
        <w:gridCol w:w="532"/>
      </w:tblGrid>
      <w:tr w:rsidR="00E76916" w:rsidRPr="00E76916" w:rsidTr="00F21347">
        <w:tc>
          <w:tcPr>
            <w:tcW w:w="8717"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cente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 xml:space="preserve">CENTRO DE TRASPLANTE DE PROGENITORES </w:t>
            </w:r>
            <w:r w:rsidR="007374AC" w:rsidRPr="00E76916">
              <w:rPr>
                <w:rFonts w:asciiTheme="minorHAnsi" w:hAnsiTheme="minorHAnsi" w:cstheme="minorHAnsi"/>
                <w:b/>
                <w:bCs/>
                <w:sz w:val="24"/>
                <w:szCs w:val="24"/>
                <w:lang w:val="es-EC"/>
              </w:rPr>
              <w:t>HEMATOPOYÉTICOS</w:t>
            </w: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80"/>
        </w:trPr>
        <w:tc>
          <w:tcPr>
            <w:tcW w:w="7621" w:type="dxa"/>
            <w:tcBorders>
              <w:bottom w:val="single" w:sz="4" w:space="0" w:color="auto"/>
            </w:tcBorders>
            <w:vAlign w:val="center"/>
          </w:tcPr>
          <w:p w:rsidR="00E76916" w:rsidRPr="00E76916" w:rsidRDefault="00E76916" w:rsidP="00F21347">
            <w:pPr>
              <w:pStyle w:val="Prrafodelista"/>
              <w:spacing w:before="100" w:beforeAutospacing="1" w:after="100" w:afterAutospacing="1"/>
              <w:jc w:val="center"/>
              <w:rPr>
                <w:rFonts w:asciiTheme="minorHAnsi" w:hAnsiTheme="minorHAnsi" w:cstheme="minorHAnsi"/>
                <w:b/>
                <w:bCs/>
                <w:sz w:val="24"/>
                <w:szCs w:val="24"/>
              </w:rPr>
            </w:pPr>
            <w:r w:rsidRPr="00E76916">
              <w:rPr>
                <w:rFonts w:asciiTheme="minorHAnsi" w:hAnsiTheme="minorHAnsi" w:cstheme="minorHAnsi"/>
                <w:b/>
                <w:bCs/>
                <w:sz w:val="24"/>
                <w:szCs w:val="24"/>
              </w:rPr>
              <w:t>PARÁMETROS</w:t>
            </w:r>
          </w:p>
        </w:tc>
        <w:tc>
          <w:tcPr>
            <w:tcW w:w="567" w:type="dxa"/>
            <w:tcBorders>
              <w:bottom w:val="single" w:sz="4" w:space="0" w:color="auto"/>
            </w:tcBorders>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SI</w:t>
            </w:r>
          </w:p>
        </w:tc>
        <w:tc>
          <w:tcPr>
            <w:tcW w:w="532" w:type="dxa"/>
            <w:tcBorders>
              <w:bottom w:val="single" w:sz="4" w:space="0" w:color="auto"/>
            </w:tcBorders>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NO</w:t>
            </w: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592"/>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4"/>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La unidad de trasplante dispone de:</w:t>
            </w:r>
          </w:p>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Disponer de áreas de aislamiento de 12 m</w:t>
            </w:r>
            <w:r w:rsidRPr="00E76916">
              <w:rPr>
                <w:rFonts w:asciiTheme="minorHAnsi" w:hAnsiTheme="minorHAnsi" w:cstheme="minorHAnsi"/>
                <w:b/>
                <w:bCs/>
                <w:sz w:val="24"/>
                <w:szCs w:val="24"/>
                <w:vertAlign w:val="superscript"/>
              </w:rPr>
              <w:t>2</w:t>
            </w:r>
            <w:r w:rsidRPr="00E76916">
              <w:rPr>
                <w:rFonts w:asciiTheme="minorHAnsi" w:hAnsiTheme="minorHAnsi" w:cstheme="minorHAnsi"/>
                <w:b/>
                <w:bCs/>
                <w:sz w:val="24"/>
                <w:szCs w:val="24"/>
              </w:rPr>
              <w:t xml:space="preserve"> como mínimo, con presión positiva, recambio de aire (20 recambios/hora) y filtros de aire de alta eficiencia (filtros EPA), aspiración y oxigeno central, lavamanos, cama con barandas de protección y ruedas, sistema de comunicación hacia la estación de enfermería y en sentido bidireccional, luces altas y bajas.</w:t>
            </w:r>
          </w:p>
          <w:p w:rsidR="00E76916" w:rsidRPr="00E76916" w:rsidRDefault="00E76916" w:rsidP="00F21347">
            <w:pPr>
              <w:pStyle w:val="Prrafodelista"/>
              <w:spacing w:before="100" w:beforeAutospacing="1" w:after="100" w:afterAutospacing="1"/>
              <w:ind w:left="1080"/>
              <w:jc w:val="both"/>
              <w:rPr>
                <w:rFonts w:asciiTheme="minorHAnsi" w:hAnsiTheme="minorHAnsi" w:cstheme="minorHAnsi"/>
                <w:b/>
                <w:bCs/>
                <w:sz w:val="24"/>
                <w:szCs w:val="24"/>
              </w:rPr>
            </w:pP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15"/>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Unidad de terapia intensiva, con disponibilidad de acceso asegurado las 24 horas</w:t>
            </w: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25"/>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Servicio de Diagnóstico por imágenes: radiología, ultrasonografía, RMN, con disponibilidad de las 24 horas</w:t>
            </w: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49"/>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Laboratorios: clínicos generales, serología y microbiología, histocompatibilidad, citogenética, citometría de flujo, criopreservación de células, con acceso asegurado todos los días de la semana y en forma oportuna</w:t>
            </w: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545"/>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Los servicios de laboratorio, disponen de documentos que describen los procedimientos relacionados con la toma de muestras, transporte de muestras, que incluyen: instrucciones de preparación del paciente, procedimiento de toma de muestras, rotulación, conservación, transporte y criterios de rechazo de las muestras, con los respectivos registros de estas actividades</w:t>
            </w: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70"/>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Las personas que procesan las muestras, realizan los análisis en el laboratorio y emiten resultados, son profesionales técnicamente calificados y autorizados para cada caso</w:t>
            </w: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27"/>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Cuentan con el Servicio de Anatomía Patológica, con los procedimientos establecidos para cada caso</w:t>
            </w: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215"/>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En relación al servicio de anatomía patológica, están descritos en documentos, la solicitud de estudio anatomopatológico, las normas para la obtención, rotulación, transporte y criterios de rechazo de las muestras, con los registro correspondientes a cada una de estas actividades</w:t>
            </w: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240"/>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El servicio de Hemoterapia, Banco de Sangre y/o Depósito de Sangre, cuenta con acceso asegurado las 24 horas, a los servicios y productos: glóbulos rojos, plasma fresco congelado, plaquetas, crioprecipitados, productos sanguíneos irradiados, filtros de tercera generación para leucocitos, acceso a aféresis programadas</w:t>
            </w: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58"/>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Se describen en documentos institucionales los procedimientos elaborados por el servicio de hemoterapia, relacionados con el proceso de transfusión: determinación de grupo A, B, O, Rh y detección de anticuerpos, almacenamiento y transporte de componentes sanguíneos, gestión de stock, estudios de compatibilidad donante/paciente, administración de transfusiones, vigilancia de efectos adversos, sistema de registro de estas actividades</w:t>
            </w: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70"/>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El servicio de Farmacia y apoyo nutricional, están descritos en documentos los protocolos de quimioterapia registrándose la atención de quimioterapia</w:t>
            </w: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93"/>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 xml:space="preserve">La Unidad de Radioterapia: corporal total con dosimetría </w:t>
            </w:r>
            <w:r w:rsidRPr="00E76916">
              <w:rPr>
                <w:rFonts w:asciiTheme="minorHAnsi" w:hAnsiTheme="minorHAnsi" w:cstheme="minorHAnsi"/>
                <w:b/>
                <w:bCs/>
                <w:sz w:val="24"/>
                <w:szCs w:val="24"/>
                <w:shd w:val="clear" w:color="auto" w:fill="FFFFFF"/>
              </w:rPr>
              <w:t>(acelerador lineal) optativo</w:t>
            </w: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650"/>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El sistema de control de calidad está descrito en documentos de la radioterapia, que incluye: estado del funcionamiento del acelerador lineal mediante chequeo diario, mensual y anual de la dosis, simetría y plenitud, vigencia del elemento radioactivo en tele cobaltoterapia, braquiterapia</w:t>
            </w: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80"/>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La estación de enfermería, cuenta con áreas limpias y sucias separadas, stock de medicamentos esenciales (antieméticos, antibióticos, antihipertensivos, vasopresores, esteroides, anticonvulsivantes), zona de preparación de soluciones, refrigerador para medicamentos, bodega de insumos</w:t>
            </w:r>
          </w:p>
        </w:tc>
        <w:tc>
          <w:tcPr>
            <w:tcW w:w="567"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bottom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155"/>
        </w:trPr>
        <w:tc>
          <w:tcPr>
            <w:tcW w:w="7621" w:type="dxa"/>
            <w:tcBorders>
              <w:top w:val="single" w:sz="4" w:space="0" w:color="auto"/>
            </w:tcBorders>
            <w:vAlign w:val="center"/>
          </w:tcPr>
          <w:p w:rsidR="00E76916" w:rsidRPr="00E76916" w:rsidRDefault="00E76916" w:rsidP="00E76916">
            <w:pPr>
              <w:pStyle w:val="Prrafodelista"/>
              <w:widowControl w:val="0"/>
              <w:numPr>
                <w:ilvl w:val="0"/>
                <w:numId w:val="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Acceso oportuno a los servicios de Psicología y/o Psiquiatría, Gastroenterología, Infectología, Nefrología, Nutricionista, Neumología, Endocrinología, Oftalmología, Cardiología, Cirugía, Anestesiología, Ginecología, Fisioterapia, Trabajo Social.</w:t>
            </w:r>
          </w:p>
        </w:tc>
        <w:tc>
          <w:tcPr>
            <w:tcW w:w="567" w:type="dxa"/>
            <w:tcBorders>
              <w:top w:val="single" w:sz="4" w:space="0" w:color="auto"/>
            </w:tcBorders>
            <w:vAlign w:val="center"/>
          </w:tcPr>
          <w:p w:rsidR="00E76916" w:rsidRPr="00E76916" w:rsidRDefault="00E76916" w:rsidP="00F21347">
            <w:pPr>
              <w:rPr>
                <w:rFonts w:asciiTheme="minorHAnsi" w:hAnsiTheme="minorHAnsi" w:cstheme="minorHAnsi"/>
                <w:b/>
                <w:bCs/>
                <w:sz w:val="24"/>
                <w:szCs w:val="24"/>
              </w:rPr>
            </w:pPr>
          </w:p>
        </w:tc>
        <w:tc>
          <w:tcPr>
            <w:tcW w:w="532" w:type="dxa"/>
            <w:tcBorders>
              <w:top w:val="single" w:sz="4" w:space="0" w:color="auto"/>
            </w:tcBorders>
            <w:vAlign w:val="center"/>
          </w:tcPr>
          <w:p w:rsidR="00E76916" w:rsidRPr="00E76916" w:rsidRDefault="00E76916" w:rsidP="00F21347">
            <w:pPr>
              <w:rPr>
                <w:rFonts w:asciiTheme="minorHAnsi" w:hAnsiTheme="minorHAnsi" w:cstheme="minorHAnsi"/>
                <w:b/>
                <w:bCs/>
                <w:sz w:val="24"/>
                <w:szCs w:val="24"/>
              </w:rPr>
            </w:pPr>
          </w:p>
        </w:tc>
      </w:tr>
    </w:tbl>
    <w:p w:rsidR="00E76916" w:rsidRPr="00E76916" w:rsidRDefault="00E76916" w:rsidP="00E76916">
      <w:pPr>
        <w:jc w:val="both"/>
        <w:rPr>
          <w:rFonts w:asciiTheme="minorHAnsi" w:hAnsiTheme="minorHAnsi" w:cstheme="minorHAnsi"/>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76916" w:rsidRPr="00E76916" w:rsidTr="00F21347">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cente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CENTRO DE TRASPLANTE DE ÓRGANOS</w:t>
            </w:r>
          </w:p>
        </w:tc>
      </w:tr>
    </w:tbl>
    <w:p w:rsidR="00E76916" w:rsidRPr="00E76916" w:rsidRDefault="00E76916" w:rsidP="00E76916">
      <w:pPr>
        <w:jc w:val="both"/>
        <w:rPr>
          <w:rFonts w:asciiTheme="minorHAnsi" w:hAnsiTheme="minorHAnsi" w:cstheme="minorHAnsi"/>
          <w:b/>
          <w:bCs/>
          <w:sz w:val="24"/>
          <w:szCs w:val="24"/>
          <w:u w:val="single"/>
          <w:lang w:val="es-E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567"/>
        <w:gridCol w:w="537"/>
        <w:gridCol w:w="74"/>
      </w:tblGrid>
      <w:tr w:rsidR="00E76916" w:rsidRPr="00E76916" w:rsidTr="00F21347">
        <w:trPr>
          <w:gridAfter w:val="1"/>
          <w:wAfter w:w="35" w:type="dxa"/>
        </w:trPr>
        <w:tc>
          <w:tcPr>
            <w:tcW w:w="7621"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PARÁMETROS</w:t>
            </w:r>
          </w:p>
        </w:tc>
        <w:tc>
          <w:tcPr>
            <w:tcW w:w="567"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SI</w:t>
            </w:r>
          </w:p>
        </w:tc>
        <w:tc>
          <w:tcPr>
            <w:tcW w:w="532"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NO</w:t>
            </w:r>
          </w:p>
        </w:tc>
      </w:tr>
      <w:tr w:rsidR="00E76916" w:rsidRPr="00E76916" w:rsidTr="00F21347">
        <w:trPr>
          <w:gridAfter w:val="1"/>
          <w:wAfter w:w="35" w:type="dxa"/>
        </w:trPr>
        <w:tc>
          <w:tcPr>
            <w:tcW w:w="7621" w:type="dxa"/>
          </w:tcPr>
          <w:p w:rsidR="00E76916" w:rsidRPr="00E76916" w:rsidRDefault="00E76916" w:rsidP="00E76916">
            <w:pPr>
              <w:pStyle w:val="Prrafodelista"/>
              <w:widowControl w:val="0"/>
              <w:numPr>
                <w:ilvl w:val="0"/>
                <w:numId w:val="6"/>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 xml:space="preserve">La Unidad de trasplante dispone de: </w:t>
            </w:r>
          </w:p>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Los servicios de consulta externa pretrasplante son de fácil acceso, posibilitando el ingreso a los pacientes sin dificultades y cuentan con salas de espera, servicios higiénicos y amplia circulación con pasillos y desniveles, con ramplas para pacientes discapacitados</w:t>
            </w:r>
          </w:p>
        </w:tc>
        <w:tc>
          <w:tcPr>
            <w:tcW w:w="567" w:type="dxa"/>
          </w:tcPr>
          <w:p w:rsidR="00E76916" w:rsidRPr="00E76916" w:rsidRDefault="00E76916" w:rsidP="00F21347">
            <w:pPr>
              <w:jc w:val="center"/>
              <w:rPr>
                <w:rFonts w:asciiTheme="minorHAnsi" w:hAnsiTheme="minorHAnsi" w:cstheme="minorHAnsi"/>
                <w:b/>
                <w:bCs/>
                <w:sz w:val="24"/>
                <w:szCs w:val="24"/>
              </w:rPr>
            </w:pPr>
          </w:p>
        </w:tc>
        <w:tc>
          <w:tcPr>
            <w:tcW w:w="532" w:type="dxa"/>
          </w:tcPr>
          <w:p w:rsidR="00E76916" w:rsidRPr="00E76916" w:rsidRDefault="00E76916" w:rsidP="00F21347">
            <w:pPr>
              <w:jc w:val="center"/>
              <w:rPr>
                <w:rFonts w:asciiTheme="minorHAnsi" w:hAnsiTheme="minorHAnsi" w:cstheme="minorHAnsi"/>
                <w:b/>
                <w:bCs/>
                <w:sz w:val="24"/>
                <w:szCs w:val="24"/>
              </w:rPr>
            </w:pPr>
          </w:p>
        </w:tc>
      </w:tr>
      <w:tr w:rsidR="00E76916" w:rsidRPr="00E76916" w:rsidTr="00F21347">
        <w:trPr>
          <w:gridAfter w:val="1"/>
          <w:wAfter w:w="35" w:type="dxa"/>
          <w:trHeight w:val="2175"/>
        </w:trPr>
        <w:tc>
          <w:tcPr>
            <w:tcW w:w="7621" w:type="dxa"/>
            <w:tcBorders>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Unidad quirúrgica especializada, dispone de vestidores para el personal médico, zona de lavado quirúrgico con visión directa al quirófano, 2 quirófanos, de acceso contiguo, de 36 m</w:t>
            </w:r>
            <w:r w:rsidRPr="00E76916">
              <w:rPr>
                <w:rFonts w:asciiTheme="minorHAnsi" w:hAnsiTheme="minorHAnsi" w:cstheme="minorHAnsi"/>
                <w:b/>
                <w:bCs/>
                <w:sz w:val="24"/>
                <w:szCs w:val="24"/>
                <w:vertAlign w:val="superscript"/>
              </w:rPr>
              <w:t>2</w:t>
            </w:r>
            <w:r w:rsidRPr="00E76916">
              <w:rPr>
                <w:rFonts w:asciiTheme="minorHAnsi" w:hAnsiTheme="minorHAnsi" w:cstheme="minorHAnsi"/>
                <w:b/>
                <w:bCs/>
                <w:sz w:val="24"/>
                <w:szCs w:val="24"/>
              </w:rPr>
              <w:t>, con presión positiva y sistema de tratamiento de aire con filtros, analizador de gases y electrolitos, con equipo, instrumental quirúrgico, materiales e insumos, requerimientos eléctricos, sanitarios, técnicos y de bioseguridad, adecuados para la realización del trasplante de órganos. Cuenta además con área de recuperación postanestésica con estación de enfermería y  área de esterilización</w:t>
            </w:r>
          </w:p>
        </w:tc>
        <w:tc>
          <w:tcPr>
            <w:tcW w:w="567"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697"/>
        </w:trPr>
        <w:tc>
          <w:tcPr>
            <w:tcW w:w="7621" w:type="dxa"/>
            <w:tcBorders>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La unidad quirúrgica tiene fácil acceso a la unidad de terapia intensiva y  sala de hospitalización</w:t>
            </w:r>
          </w:p>
        </w:tc>
        <w:tc>
          <w:tcPr>
            <w:tcW w:w="567"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873"/>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En la institución están descritos en documentos institucionales, los procedimientos de esterilización y desinfección de los materiales e instrumental de uso clínico y quirúrgico</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1515"/>
        </w:trPr>
        <w:tc>
          <w:tcPr>
            <w:tcW w:w="7621" w:type="dxa"/>
            <w:tcBorders>
              <w:top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Se realizan controles de garantía del proceso de esterilización, consistentes en un control químico en cada proceso y un control biológico, al menos, una vez al mes y tras cada reparación del autoclave, guardados en los registros correspondientes</w:t>
            </w:r>
          </w:p>
        </w:tc>
        <w:tc>
          <w:tcPr>
            <w:tcW w:w="567"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1110"/>
        </w:trPr>
        <w:tc>
          <w:tcPr>
            <w:tcW w:w="7621" w:type="dxa"/>
            <w:tcBorders>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La unidad de terapia intensiva, tiene disponibilidad de acceso asegurado las 24 horas y dispone de un sistema de prevención infecciosa, con lavabo, dispensador de jabón y/o solución alcohólica y con infraestructura, equipamiento y materiales apropiados para el manejo del paciente trasplantado y de las complicaciones médicas y quirúrgicas</w:t>
            </w:r>
          </w:p>
        </w:tc>
        <w:tc>
          <w:tcPr>
            <w:tcW w:w="567"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486"/>
        </w:trPr>
        <w:tc>
          <w:tcPr>
            <w:tcW w:w="7621" w:type="dxa"/>
            <w:tcBorders>
              <w:top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La estación de enfermería en la unidad de terapia intensiva, tiene control visual de los cubículos de estancia de los pacientes</w:t>
            </w:r>
          </w:p>
        </w:tc>
        <w:tc>
          <w:tcPr>
            <w:tcW w:w="567"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486"/>
        </w:trPr>
        <w:tc>
          <w:tcPr>
            <w:tcW w:w="7621" w:type="dxa"/>
            <w:tcBorders>
              <w:top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La unidad de terapia intensiva debe contar con sala de espera y con servicios higiénicos que funcionen las 24 horas</w:t>
            </w:r>
          </w:p>
        </w:tc>
        <w:tc>
          <w:tcPr>
            <w:tcW w:w="567"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Pr>
        <w:tc>
          <w:tcPr>
            <w:tcW w:w="7621" w:type="dxa"/>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La unidad de terapia intensiva tiene fácil acceso a la unidad quirúrgica y sala de hospitalización</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Pr>
        <w:tc>
          <w:tcPr>
            <w:tcW w:w="7621" w:type="dxa"/>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 xml:space="preserve">El área de hospitalización es individual, con lavabo y sanitario, cama con barandas de protección y ruedas, sistema de comunicación hacia la estación de enfermería y/o bidireccional, luces altas y bajas, oxigeno y aspiración central, de fácil acceso a las unidades de terapia intensiva y quirúrgica  </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Pr>
        <w:tc>
          <w:tcPr>
            <w:tcW w:w="7621" w:type="dxa"/>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El área de hospitalización dispone, entre otros, de una central de enfermería, sala, carro de curaciones y  habitación con posibilidad de aislamiento en caso necesario</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825"/>
        </w:trPr>
        <w:tc>
          <w:tcPr>
            <w:tcW w:w="7621" w:type="dxa"/>
            <w:tcBorders>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El laboratorios clínico general, realiza pruebas de serología, microbiología, histocompatibilidad, dosificación de inmunosupresores, con acceso todos los días de la semana y en forma oportuna</w:t>
            </w:r>
          </w:p>
        </w:tc>
        <w:tc>
          <w:tcPr>
            <w:tcW w:w="567"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456"/>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 xml:space="preserve">Los servicios de laboratorios, disponen de documentos que describen los procedimientos relacionados con la toma de muestras, transporte de muestras, que incluyen: instrucciones de preparación del paciente, procedimiento de toma de muestras, rotulación, conservación, transporte y criterios de rechazo de las muestras, con los respectivos registros de estas actividades </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780"/>
        </w:trPr>
        <w:tc>
          <w:tcPr>
            <w:tcW w:w="7621" w:type="dxa"/>
            <w:tcBorders>
              <w:top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 xml:space="preserve">Las personas que procesan las muestras, realizan los análisis en el laboratorio y emiten resultados, son profesionales técnicamente calificados y autorizados para cada caso </w:t>
            </w:r>
          </w:p>
        </w:tc>
        <w:tc>
          <w:tcPr>
            <w:tcW w:w="567"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540"/>
        </w:trPr>
        <w:tc>
          <w:tcPr>
            <w:tcW w:w="7621" w:type="dxa"/>
            <w:tcBorders>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El servicio de Diagnóstico por imágenes: Radiología, Ultrasonografía, TAC, RMN, con disponibilidad de las 24 horas</w:t>
            </w:r>
          </w:p>
        </w:tc>
        <w:tc>
          <w:tcPr>
            <w:tcW w:w="567"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1575"/>
        </w:trPr>
        <w:tc>
          <w:tcPr>
            <w:tcW w:w="7621" w:type="dxa"/>
            <w:tcBorders>
              <w:top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La institución describe en documentos el proceso para estudios de imágenes que involucran procedimientos invasivos, uso de medio de contraste, sedación y/o anestesia, y que incluyen: procedimiento imagenológico, protocolo de anestesia y procedimientos para prevenir los efectos adversos</w:t>
            </w:r>
          </w:p>
        </w:tc>
        <w:tc>
          <w:tcPr>
            <w:tcW w:w="567"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285"/>
        </w:trPr>
        <w:tc>
          <w:tcPr>
            <w:tcW w:w="7621" w:type="dxa"/>
            <w:tcBorders>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Servicio de Hemoterapia, Banco de Sangre y/o Depósito de Sangre, con disponibilidad oportuna</w:t>
            </w:r>
          </w:p>
        </w:tc>
        <w:tc>
          <w:tcPr>
            <w:tcW w:w="567"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270"/>
        </w:trPr>
        <w:tc>
          <w:tcPr>
            <w:tcW w:w="7621" w:type="dxa"/>
            <w:tcBorders>
              <w:top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Se describen en documentos institucionales los procedimientos elaborados por el servicio de hemoterapia, relacionados con el proceso de transfusión: determinación de grupo A, B, O, Rh y detección de anticuerpos, almacenamiento y transporte de componentes sanguíneos, gestión del stock, estudios de compatibilidad donante/paciente, administración de transfusiones, vigilancia de efectos adversos, sistema de registro de estas actividades</w:t>
            </w:r>
          </w:p>
        </w:tc>
        <w:tc>
          <w:tcPr>
            <w:tcW w:w="567"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255"/>
        </w:trPr>
        <w:tc>
          <w:tcPr>
            <w:tcW w:w="7621" w:type="dxa"/>
            <w:tcBorders>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Servicio de Anatomía Patológica</w:t>
            </w:r>
          </w:p>
        </w:tc>
        <w:tc>
          <w:tcPr>
            <w:tcW w:w="567"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1305"/>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En relación al servicio de anatomía patológica, están descritos en documentos, la solicitud de estudio anatomopatológico, las normas para la obtención, rotulación, transporte, diagnóstico y criterios de rechazo de las muestras y el registro de estas actividades</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298"/>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Las Unidad de Diálisis cuentan con áreas de aislamiento para pacientes portadores del virus de hepatitis B, C y HIV, así como con el equipo especifico completo</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1830"/>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En la institución están descritos en documentos el sistema de control de calidad del agua tratada, de  la unidad de hemodiálisis, que incluye: medición de la calidad de agua tratada y reutilización de dializadores, control externo químico y microbiológico del agua tratada para hemodiálisis y reutilización de dializadores, control externo microbiológico del agua tratada en llave de alimentación de monitores de diálisis y en  líquido de diálisis después del dializador</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1023"/>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En la unidad de salud, están descritos documentos que explican el programa de capacitación a los pacientes y familiares sobre la peritoneo-diálisis</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1305"/>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En la institución están descritos documentos en relación a los procedimientos de hemodiálisis y peritoneo-diálisis, al manejo de pacientes con infecciones virales en la unidad de hemodiálisis, reutilización de hemodializadores y líneas, desinfección de monitores, manejo de accesos vasculares y el registro respectivo de estas actividades</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598"/>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El servicio de Farmacia y apoyo nutricional, con disponibilidad oportuna</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35" w:type="dxa"/>
          <w:trHeight w:val="598"/>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7"/>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Acceso oportuno a los servicios de Psicología y/o Psiquiatría, Infectología, nutricionista, Neumología, Endocrinología, Oftalmología, Fisioterapia y Trabajo Social</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8789"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both"/>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PARÁMETROS ESPECÍFICOS SEGÚN EL TIPO DE TRASPLANTE</w:t>
            </w:r>
          </w:p>
        </w:tc>
      </w:tr>
      <w:tr w:rsidR="00E76916" w:rsidRPr="00E76916" w:rsidTr="00F21347">
        <w:trPr>
          <w:gridAfter w:val="1"/>
          <w:wAfter w:w="74" w:type="dxa"/>
          <w:trHeight w:val="640"/>
        </w:trPr>
        <w:tc>
          <w:tcPr>
            <w:tcW w:w="7621" w:type="dxa"/>
            <w:tcBorders>
              <w:top w:val="single" w:sz="4" w:space="0" w:color="auto"/>
              <w:bottom w:val="single" w:sz="4" w:space="0" w:color="auto"/>
            </w:tcBorders>
          </w:tcPr>
          <w:p w:rsidR="00E76916" w:rsidRPr="00E76916" w:rsidRDefault="00E76916" w:rsidP="00F21347">
            <w:pPr>
              <w:pStyle w:val="Prrafodelista"/>
              <w:tabs>
                <w:tab w:val="left" w:pos="1245"/>
              </w:tabs>
              <w:jc w:val="both"/>
              <w:rPr>
                <w:rFonts w:asciiTheme="minorHAnsi" w:hAnsiTheme="minorHAnsi" w:cstheme="minorHAnsi"/>
                <w:sz w:val="24"/>
                <w:szCs w:val="24"/>
              </w:rPr>
            </w:pPr>
          </w:p>
          <w:p w:rsidR="00E76916" w:rsidRPr="00E76916" w:rsidRDefault="00E76916" w:rsidP="00E76916">
            <w:pPr>
              <w:pStyle w:val="Prrafodelista"/>
              <w:widowControl w:val="0"/>
              <w:numPr>
                <w:ilvl w:val="0"/>
                <w:numId w:val="8"/>
              </w:numPr>
              <w:tabs>
                <w:tab w:val="left" w:pos="1245"/>
              </w:tabs>
              <w:autoSpaceDE w:val="0"/>
              <w:autoSpaceDN w:val="0"/>
              <w:spacing w:after="0"/>
              <w:jc w:val="both"/>
              <w:rPr>
                <w:rFonts w:asciiTheme="minorHAnsi" w:hAnsiTheme="minorHAnsi" w:cstheme="minorHAnsi"/>
                <w:b/>
                <w:sz w:val="24"/>
                <w:szCs w:val="24"/>
              </w:rPr>
            </w:pPr>
            <w:r w:rsidRPr="00E76916">
              <w:rPr>
                <w:rFonts w:asciiTheme="minorHAnsi" w:hAnsiTheme="minorHAnsi" w:cstheme="minorHAnsi"/>
                <w:b/>
                <w:sz w:val="24"/>
                <w:szCs w:val="24"/>
                <w:u w:val="single"/>
              </w:rPr>
              <w:t xml:space="preserve">TRASPLANTE DE </w:t>
            </w:r>
            <w:r w:rsidR="007374AC" w:rsidRPr="00E76916">
              <w:rPr>
                <w:rFonts w:asciiTheme="minorHAnsi" w:hAnsiTheme="minorHAnsi" w:cstheme="minorHAnsi"/>
                <w:b/>
                <w:sz w:val="24"/>
                <w:szCs w:val="24"/>
                <w:u w:val="single"/>
              </w:rPr>
              <w:t>CORAZÓN</w:t>
            </w:r>
            <w:bookmarkStart w:id="0" w:name="_GoBack"/>
            <w:bookmarkEnd w:id="0"/>
            <w:r w:rsidRPr="00E76916">
              <w:rPr>
                <w:rFonts w:asciiTheme="minorHAnsi" w:hAnsiTheme="minorHAnsi" w:cstheme="minorHAnsi"/>
                <w:b/>
                <w:sz w:val="24"/>
                <w:szCs w:val="24"/>
              </w:rPr>
              <w:t xml:space="preserve">: </w:t>
            </w:r>
          </w:p>
          <w:p w:rsidR="00E76916" w:rsidRPr="00E76916" w:rsidRDefault="00E76916" w:rsidP="00E76916">
            <w:pPr>
              <w:pStyle w:val="Prrafodelista"/>
              <w:widowControl w:val="0"/>
              <w:numPr>
                <w:ilvl w:val="0"/>
                <w:numId w:val="9"/>
              </w:numPr>
              <w:tabs>
                <w:tab w:val="left" w:pos="1245"/>
              </w:tabs>
              <w:autoSpaceDE w:val="0"/>
              <w:autoSpaceDN w:val="0"/>
              <w:spacing w:after="0"/>
              <w:jc w:val="both"/>
              <w:rPr>
                <w:rFonts w:asciiTheme="minorHAnsi" w:hAnsiTheme="minorHAnsi" w:cstheme="minorHAnsi"/>
                <w:sz w:val="24"/>
                <w:szCs w:val="24"/>
              </w:rPr>
            </w:pPr>
            <w:r w:rsidRPr="00E76916">
              <w:rPr>
                <w:rFonts w:asciiTheme="minorHAnsi" w:hAnsiTheme="minorHAnsi" w:cstheme="minorHAnsi"/>
                <w:b/>
                <w:sz w:val="24"/>
                <w:szCs w:val="24"/>
              </w:rPr>
              <w:t>Unidad de cardiología (con experiencia en la práctica de biopsias cardiacas y seguimiento postrasplante), hemodinamia y cirugía cardiaca (con experiencia en cirugía con circulación extracorpórea y asistencia ventricular)</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74" w:type="dxa"/>
          <w:trHeight w:val="640"/>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9"/>
              </w:numPr>
              <w:tabs>
                <w:tab w:val="left" w:pos="1245"/>
              </w:tabs>
              <w:autoSpaceDE w:val="0"/>
              <w:autoSpaceDN w:val="0"/>
              <w:spacing w:after="0"/>
              <w:jc w:val="both"/>
              <w:rPr>
                <w:rFonts w:asciiTheme="minorHAnsi" w:hAnsiTheme="minorHAnsi" w:cstheme="minorHAnsi"/>
                <w:b/>
                <w:sz w:val="24"/>
                <w:szCs w:val="24"/>
              </w:rPr>
            </w:pPr>
            <w:r w:rsidRPr="00E76916">
              <w:rPr>
                <w:rFonts w:asciiTheme="minorHAnsi" w:hAnsiTheme="minorHAnsi" w:cstheme="minorHAnsi"/>
                <w:b/>
                <w:sz w:val="24"/>
                <w:szCs w:val="24"/>
              </w:rPr>
              <w:t>Al tratarse de cirugía con circulación extracorpórea, la unidad dispone de: bomba de circulación extracorpórea, módulo para circulación de agua (frio-calor), máquina para medición del tiempo de coagulación, bomba centrífuga para ser usadas en posición arterial o en asistencia circulatoria, recuperador de sangre (cell saver)</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74" w:type="dxa"/>
          <w:trHeight w:val="640"/>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9"/>
              </w:numPr>
              <w:tabs>
                <w:tab w:val="left" w:pos="1245"/>
              </w:tabs>
              <w:autoSpaceDE w:val="0"/>
              <w:autoSpaceDN w:val="0"/>
              <w:spacing w:after="0"/>
              <w:jc w:val="both"/>
              <w:rPr>
                <w:rFonts w:asciiTheme="minorHAnsi" w:hAnsiTheme="minorHAnsi" w:cstheme="minorHAnsi"/>
                <w:b/>
                <w:sz w:val="24"/>
                <w:szCs w:val="24"/>
              </w:rPr>
            </w:pPr>
            <w:r w:rsidRPr="00E76916">
              <w:rPr>
                <w:rFonts w:asciiTheme="minorHAnsi" w:hAnsiTheme="minorHAnsi" w:cstheme="minorHAnsi"/>
                <w:b/>
                <w:sz w:val="24"/>
                <w:szCs w:val="24"/>
              </w:rPr>
              <w:t>Además, monitoreo invasivo, flujo inverso, ecografía cardiaca, unidad de diálisis, rayos X portátil, rehabilitación cardiopulmonar</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74" w:type="dxa"/>
          <w:trHeight w:val="709"/>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8"/>
              </w:numPr>
              <w:tabs>
                <w:tab w:val="left" w:pos="1245"/>
              </w:tabs>
              <w:autoSpaceDE w:val="0"/>
              <w:autoSpaceDN w:val="0"/>
              <w:spacing w:after="0"/>
              <w:jc w:val="both"/>
              <w:rPr>
                <w:rFonts w:asciiTheme="minorHAnsi" w:hAnsiTheme="minorHAnsi" w:cstheme="minorHAnsi"/>
                <w:b/>
                <w:sz w:val="24"/>
                <w:szCs w:val="24"/>
                <w:u w:val="single"/>
              </w:rPr>
            </w:pPr>
            <w:r w:rsidRPr="00E76916">
              <w:rPr>
                <w:rFonts w:asciiTheme="minorHAnsi" w:hAnsiTheme="minorHAnsi" w:cstheme="minorHAnsi"/>
                <w:b/>
                <w:sz w:val="24"/>
                <w:szCs w:val="24"/>
                <w:u w:val="single"/>
              </w:rPr>
              <w:t xml:space="preserve">TRASPLANTE HEPÁTICO: </w:t>
            </w:r>
          </w:p>
          <w:p w:rsidR="00E76916" w:rsidRPr="00E76916" w:rsidRDefault="00E76916" w:rsidP="00E76916">
            <w:pPr>
              <w:pStyle w:val="Prrafodelista"/>
              <w:widowControl w:val="0"/>
              <w:numPr>
                <w:ilvl w:val="0"/>
                <w:numId w:val="10"/>
              </w:numPr>
              <w:tabs>
                <w:tab w:val="left" w:pos="1245"/>
              </w:tabs>
              <w:autoSpaceDE w:val="0"/>
              <w:autoSpaceDN w:val="0"/>
              <w:spacing w:after="0"/>
              <w:jc w:val="both"/>
              <w:rPr>
                <w:rFonts w:asciiTheme="minorHAnsi" w:hAnsiTheme="minorHAnsi" w:cstheme="minorHAnsi"/>
                <w:b/>
                <w:sz w:val="24"/>
                <w:szCs w:val="24"/>
              </w:rPr>
            </w:pPr>
            <w:r w:rsidRPr="00E76916">
              <w:rPr>
                <w:rFonts w:asciiTheme="minorHAnsi" w:hAnsiTheme="minorHAnsi" w:cstheme="minorHAnsi"/>
                <w:b/>
                <w:sz w:val="24"/>
                <w:szCs w:val="24"/>
              </w:rPr>
              <w:t>Unidad de Gastroenterología, con servicio de Hepatología (con experiencia en el seguimiento postrasplante), servicio de cirugía con experiencia en Cirugía Hepato-Biliar</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74" w:type="dxa"/>
          <w:trHeight w:val="550"/>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8"/>
              </w:numPr>
              <w:tabs>
                <w:tab w:val="left" w:pos="1245"/>
              </w:tabs>
              <w:autoSpaceDE w:val="0"/>
              <w:autoSpaceDN w:val="0"/>
              <w:spacing w:after="0"/>
              <w:jc w:val="both"/>
              <w:rPr>
                <w:rFonts w:asciiTheme="minorHAnsi" w:hAnsiTheme="minorHAnsi" w:cstheme="minorHAnsi"/>
                <w:b/>
                <w:sz w:val="24"/>
                <w:szCs w:val="24"/>
                <w:u w:val="single"/>
              </w:rPr>
            </w:pPr>
            <w:r w:rsidRPr="00E76916">
              <w:rPr>
                <w:rFonts w:asciiTheme="minorHAnsi" w:hAnsiTheme="minorHAnsi" w:cstheme="minorHAnsi"/>
                <w:b/>
                <w:sz w:val="24"/>
                <w:szCs w:val="24"/>
                <w:u w:val="single"/>
              </w:rPr>
              <w:t xml:space="preserve">TRASPLANTE RENAL: </w:t>
            </w:r>
          </w:p>
          <w:p w:rsidR="00E76916" w:rsidRPr="00E76916" w:rsidRDefault="00E76916" w:rsidP="00E76916">
            <w:pPr>
              <w:pStyle w:val="Prrafodelista"/>
              <w:widowControl w:val="0"/>
              <w:numPr>
                <w:ilvl w:val="0"/>
                <w:numId w:val="11"/>
              </w:numPr>
              <w:tabs>
                <w:tab w:val="left" w:pos="1245"/>
              </w:tabs>
              <w:autoSpaceDE w:val="0"/>
              <w:autoSpaceDN w:val="0"/>
              <w:spacing w:after="0"/>
              <w:jc w:val="both"/>
              <w:rPr>
                <w:rFonts w:asciiTheme="minorHAnsi" w:hAnsiTheme="minorHAnsi" w:cstheme="minorHAnsi"/>
                <w:b/>
                <w:sz w:val="24"/>
                <w:szCs w:val="24"/>
              </w:rPr>
            </w:pPr>
            <w:r w:rsidRPr="00E76916">
              <w:rPr>
                <w:rFonts w:asciiTheme="minorHAnsi" w:hAnsiTheme="minorHAnsi" w:cstheme="minorHAnsi"/>
                <w:b/>
                <w:sz w:val="24"/>
                <w:szCs w:val="24"/>
              </w:rPr>
              <w:t>Servicio de Nefrología con experiencia en seguimiento postrasplante, en trasplante pediátrico, servicios de Nefrología  y Cirugía Pediátrica</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74" w:type="dxa"/>
          <w:trHeight w:val="550"/>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8"/>
              </w:numPr>
              <w:tabs>
                <w:tab w:val="left" w:pos="1245"/>
              </w:tabs>
              <w:autoSpaceDE w:val="0"/>
              <w:autoSpaceDN w:val="0"/>
              <w:spacing w:after="0"/>
              <w:jc w:val="both"/>
              <w:rPr>
                <w:rFonts w:asciiTheme="minorHAnsi" w:hAnsiTheme="minorHAnsi" w:cstheme="minorHAnsi"/>
                <w:b/>
                <w:sz w:val="24"/>
                <w:szCs w:val="24"/>
              </w:rPr>
            </w:pPr>
            <w:r w:rsidRPr="00E76916">
              <w:rPr>
                <w:rFonts w:asciiTheme="minorHAnsi" w:hAnsiTheme="minorHAnsi" w:cstheme="minorHAnsi"/>
                <w:b/>
                <w:sz w:val="24"/>
                <w:szCs w:val="24"/>
                <w:u w:val="single"/>
              </w:rPr>
              <w:t>TRASPLANTE DE PULMÓN:</w:t>
            </w:r>
          </w:p>
          <w:p w:rsidR="00E76916" w:rsidRPr="00E76916" w:rsidRDefault="00E76916" w:rsidP="00E76916">
            <w:pPr>
              <w:pStyle w:val="Prrafodelista"/>
              <w:widowControl w:val="0"/>
              <w:numPr>
                <w:ilvl w:val="0"/>
                <w:numId w:val="12"/>
              </w:numPr>
              <w:tabs>
                <w:tab w:val="left" w:pos="1245"/>
              </w:tabs>
              <w:autoSpaceDE w:val="0"/>
              <w:autoSpaceDN w:val="0"/>
              <w:spacing w:after="0"/>
              <w:jc w:val="both"/>
              <w:rPr>
                <w:rFonts w:asciiTheme="minorHAnsi" w:hAnsiTheme="minorHAnsi" w:cstheme="minorHAnsi"/>
                <w:b/>
                <w:sz w:val="24"/>
                <w:szCs w:val="24"/>
              </w:rPr>
            </w:pPr>
            <w:r w:rsidRPr="00E76916">
              <w:rPr>
                <w:rFonts w:asciiTheme="minorHAnsi" w:hAnsiTheme="minorHAnsi" w:cstheme="minorHAnsi"/>
                <w:b/>
                <w:sz w:val="24"/>
                <w:szCs w:val="24"/>
              </w:rPr>
              <w:t>Servicio de Neumología con experiencia en seguimiento postrasplante y servicio de Cirugía Torácica</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gridAfter w:val="1"/>
          <w:wAfter w:w="74" w:type="dxa"/>
          <w:trHeight w:val="550"/>
        </w:trPr>
        <w:tc>
          <w:tcPr>
            <w:tcW w:w="7621" w:type="dxa"/>
            <w:tcBorders>
              <w:top w:val="single" w:sz="4" w:space="0" w:color="auto"/>
              <w:bottom w:val="single" w:sz="4" w:space="0" w:color="auto"/>
            </w:tcBorders>
          </w:tcPr>
          <w:p w:rsidR="00E76916" w:rsidRPr="00E76916" w:rsidRDefault="00E76916" w:rsidP="00E76916">
            <w:pPr>
              <w:pStyle w:val="Prrafodelista"/>
              <w:widowControl w:val="0"/>
              <w:numPr>
                <w:ilvl w:val="0"/>
                <w:numId w:val="8"/>
              </w:numPr>
              <w:tabs>
                <w:tab w:val="left" w:pos="1245"/>
              </w:tabs>
              <w:autoSpaceDE w:val="0"/>
              <w:autoSpaceDN w:val="0"/>
              <w:spacing w:after="0"/>
              <w:jc w:val="both"/>
              <w:rPr>
                <w:rFonts w:asciiTheme="minorHAnsi" w:hAnsiTheme="minorHAnsi" w:cstheme="minorHAnsi"/>
                <w:b/>
                <w:sz w:val="24"/>
                <w:szCs w:val="24"/>
                <w:u w:val="single"/>
              </w:rPr>
            </w:pPr>
            <w:r w:rsidRPr="00E76916">
              <w:rPr>
                <w:rFonts w:asciiTheme="minorHAnsi" w:hAnsiTheme="minorHAnsi" w:cstheme="minorHAnsi"/>
                <w:b/>
                <w:sz w:val="24"/>
                <w:szCs w:val="24"/>
                <w:u w:val="single"/>
              </w:rPr>
              <w:t xml:space="preserve">TRASPLANTE PANCREÁTICO: </w:t>
            </w:r>
          </w:p>
          <w:p w:rsidR="00E76916" w:rsidRPr="00E76916" w:rsidRDefault="00E76916" w:rsidP="00E76916">
            <w:pPr>
              <w:pStyle w:val="Prrafodelista"/>
              <w:widowControl w:val="0"/>
              <w:numPr>
                <w:ilvl w:val="0"/>
                <w:numId w:val="13"/>
              </w:numPr>
              <w:tabs>
                <w:tab w:val="left" w:pos="1245"/>
              </w:tabs>
              <w:autoSpaceDE w:val="0"/>
              <w:autoSpaceDN w:val="0"/>
              <w:spacing w:after="0"/>
              <w:jc w:val="both"/>
              <w:rPr>
                <w:rFonts w:asciiTheme="minorHAnsi" w:hAnsiTheme="minorHAnsi" w:cstheme="minorHAnsi"/>
                <w:b/>
                <w:sz w:val="24"/>
                <w:szCs w:val="24"/>
              </w:rPr>
            </w:pPr>
            <w:r w:rsidRPr="00E76916">
              <w:rPr>
                <w:rFonts w:asciiTheme="minorHAnsi" w:hAnsiTheme="minorHAnsi" w:cstheme="minorHAnsi"/>
                <w:b/>
                <w:sz w:val="24"/>
                <w:szCs w:val="24"/>
              </w:rPr>
              <w:t>Servicio de Endocrinología</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bl>
    <w:p w:rsidR="00E76916" w:rsidRPr="00E76916" w:rsidRDefault="00E76916" w:rsidP="00E76916">
      <w:pPr>
        <w:jc w:val="both"/>
        <w:rPr>
          <w:rFonts w:asciiTheme="minorHAnsi" w:hAnsiTheme="minorHAnsi" w:cstheme="minorHAnsi"/>
          <w:b/>
          <w:bCs/>
          <w:sz w:val="24"/>
          <w:szCs w:val="24"/>
          <w:u w:val="single"/>
        </w:rPr>
      </w:pPr>
    </w:p>
    <w:p w:rsidR="00E76916" w:rsidRPr="00E76916" w:rsidRDefault="00E76916" w:rsidP="00E76916">
      <w:pPr>
        <w:jc w:val="both"/>
        <w:rPr>
          <w:rFonts w:asciiTheme="minorHAnsi" w:hAnsiTheme="minorHAnsi" w:cstheme="minorHAns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76916" w:rsidRPr="00E76916" w:rsidTr="00F21347">
        <w:trPr>
          <w:jc w:val="center"/>
        </w:trPr>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cente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 xml:space="preserve">CENTRO DE EXTRACCION DE ÓRGANOS, TEJIDOS Y CÉLULAS </w:t>
            </w:r>
          </w:p>
        </w:tc>
      </w:tr>
    </w:tbl>
    <w:p w:rsidR="00E76916" w:rsidRPr="00E76916" w:rsidRDefault="00E76916" w:rsidP="00E76916">
      <w:pPr>
        <w:jc w:val="both"/>
        <w:rPr>
          <w:rFonts w:asciiTheme="minorHAnsi" w:hAnsiTheme="minorHAnsi" w:cstheme="minorHAnsi"/>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567"/>
        <w:gridCol w:w="537"/>
      </w:tblGrid>
      <w:tr w:rsidR="00E76916" w:rsidRPr="00E76916" w:rsidTr="00F21347">
        <w:tc>
          <w:tcPr>
            <w:tcW w:w="7621"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PARÁMETROS</w:t>
            </w:r>
          </w:p>
        </w:tc>
        <w:tc>
          <w:tcPr>
            <w:tcW w:w="567"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SI</w:t>
            </w:r>
          </w:p>
        </w:tc>
        <w:tc>
          <w:tcPr>
            <w:tcW w:w="532"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NO</w:t>
            </w:r>
          </w:p>
        </w:tc>
      </w:tr>
      <w:tr w:rsidR="00E76916" w:rsidRPr="00E76916" w:rsidTr="00F21347">
        <w:trPr>
          <w:trHeight w:val="1096"/>
        </w:trPr>
        <w:tc>
          <w:tcPr>
            <w:tcW w:w="7621" w:type="dxa"/>
            <w:tcBorders>
              <w:bottom w:val="single" w:sz="4" w:space="0" w:color="auto"/>
            </w:tcBorders>
            <w:vAlign w:val="center"/>
          </w:tcPr>
          <w:p w:rsidR="00E76916" w:rsidRPr="00E76916" w:rsidRDefault="00E76916" w:rsidP="00E76916">
            <w:pPr>
              <w:pStyle w:val="Prrafodelista"/>
              <w:widowControl w:val="0"/>
              <w:numPr>
                <w:ilvl w:val="0"/>
                <w:numId w:val="14"/>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La unidad dispone de:</w:t>
            </w:r>
          </w:p>
          <w:p w:rsidR="00E76916" w:rsidRPr="00E76916" w:rsidRDefault="00E76916" w:rsidP="00E76916">
            <w:pPr>
              <w:pStyle w:val="Prrafodelista"/>
              <w:widowControl w:val="0"/>
              <w:numPr>
                <w:ilvl w:val="0"/>
                <w:numId w:val="1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Servicio de Emergencia, con acceso fácil que permite el ingreso del paciente sin dificultad</w:t>
            </w:r>
          </w:p>
        </w:tc>
        <w:tc>
          <w:tcPr>
            <w:tcW w:w="567"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trHeight w:val="1605"/>
        </w:trPr>
        <w:tc>
          <w:tcPr>
            <w:tcW w:w="7621" w:type="dxa"/>
            <w:tcBorders>
              <w:top w:val="single" w:sz="4" w:space="0" w:color="auto"/>
            </w:tcBorders>
            <w:vAlign w:val="center"/>
          </w:tcPr>
          <w:p w:rsidR="00E76916" w:rsidRPr="00E76916" w:rsidRDefault="00E76916" w:rsidP="00E76916">
            <w:pPr>
              <w:pStyle w:val="Prrafodelista"/>
              <w:widowControl w:val="0"/>
              <w:numPr>
                <w:ilvl w:val="0"/>
                <w:numId w:val="15"/>
              </w:numPr>
              <w:autoSpaceDE w:val="0"/>
              <w:autoSpaceDN w:val="0"/>
              <w:spacing w:before="100" w:beforeAutospacing="1" w:after="100" w:afterAutospacing="1"/>
              <w:jc w:val="both"/>
              <w:rPr>
                <w:rFonts w:asciiTheme="minorHAnsi" w:hAnsiTheme="minorHAnsi" w:cstheme="minorHAnsi"/>
                <w:b/>
                <w:sz w:val="24"/>
                <w:szCs w:val="24"/>
              </w:rPr>
            </w:pPr>
            <w:r w:rsidRPr="00E76916">
              <w:rPr>
                <w:rFonts w:asciiTheme="minorHAnsi" w:hAnsiTheme="minorHAnsi" w:cstheme="minorHAnsi"/>
                <w:b/>
                <w:bCs/>
                <w:sz w:val="24"/>
                <w:szCs w:val="24"/>
              </w:rPr>
              <w:t>Unidad quirúrgica: con vestidores para el personal médico, zona de lavado quirúrgico con visión directa al quirófano, quirófano, con equipo, instrumental quirúrgico, materiales e insumos, requerimientos eléctricos, sanitarios, técnicos y de bioseguridad, adecuados para la extracción de órganos, tejidos y células SCU. Cuenta además con área de esterilización</w:t>
            </w:r>
          </w:p>
        </w:tc>
        <w:tc>
          <w:tcPr>
            <w:tcW w:w="567"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En la institución están descritos en documentos institucionales, los procedimientos de esterilización y desinfección de los materiales e instrumental de uso clínico y quirúrgico</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Unidad de Terapia Intensiva: cuenta con los materiales e insumos necesarios para el mantenimiento del donante cadavérico</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Servicio de Neurología y/o Neurocirugía</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Laboratorio para pruebas hematológicas, bioquímicas, serología, microbiología, con disponibilidad las 24 horas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5"/>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Servicio de diagnóstico por imágenes, con disponibilidad las 24 horas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bl>
    <w:p w:rsidR="00E76916" w:rsidRPr="00E76916" w:rsidRDefault="00E76916" w:rsidP="00E76916">
      <w:pPr>
        <w:jc w:val="both"/>
        <w:rPr>
          <w:rFonts w:asciiTheme="minorHAnsi" w:hAnsiTheme="minorHAnsi" w:cstheme="minorHAns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76916" w:rsidRPr="00E76916" w:rsidTr="00F21347">
        <w:trPr>
          <w:jc w:val="center"/>
        </w:trPr>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cente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 xml:space="preserve">CENTRO DE RECOLECCIÓN, MANIPULACIÓN Y ALMACENAMIENTO DE CÉLULAS SCU </w:t>
            </w:r>
          </w:p>
        </w:tc>
      </w:tr>
    </w:tbl>
    <w:p w:rsidR="00E76916" w:rsidRPr="00E76916" w:rsidRDefault="00E76916" w:rsidP="00E76916">
      <w:pPr>
        <w:jc w:val="both"/>
        <w:rPr>
          <w:rFonts w:asciiTheme="minorHAnsi" w:hAnsiTheme="minorHAnsi" w:cstheme="minorHAnsi"/>
          <w:b/>
          <w:bCs/>
          <w:sz w:val="24"/>
          <w:szCs w:val="24"/>
          <w:u w:val="single"/>
        </w:rPr>
      </w:pPr>
    </w:p>
    <w:p w:rsidR="00E76916" w:rsidRPr="00E76916" w:rsidRDefault="00E76916" w:rsidP="00E76916">
      <w:pPr>
        <w:jc w:val="both"/>
        <w:rPr>
          <w:rFonts w:asciiTheme="minorHAnsi" w:hAnsiTheme="minorHAnsi" w:cstheme="minorHAnsi"/>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567"/>
        <w:gridCol w:w="537"/>
      </w:tblGrid>
      <w:tr w:rsidR="00E76916" w:rsidRPr="00E76916" w:rsidTr="00F21347">
        <w:tc>
          <w:tcPr>
            <w:tcW w:w="7621"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PARÁMETROS</w:t>
            </w:r>
          </w:p>
        </w:tc>
        <w:tc>
          <w:tcPr>
            <w:tcW w:w="567"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SI</w:t>
            </w:r>
          </w:p>
        </w:tc>
        <w:tc>
          <w:tcPr>
            <w:tcW w:w="532"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NO</w:t>
            </w:r>
          </w:p>
        </w:tc>
      </w:tr>
      <w:tr w:rsidR="00E76916" w:rsidRPr="00E76916" w:rsidTr="00F21347">
        <w:trPr>
          <w:trHeight w:val="1096"/>
        </w:trPr>
        <w:tc>
          <w:tcPr>
            <w:tcW w:w="7621" w:type="dxa"/>
            <w:tcBorders>
              <w:bottom w:val="single" w:sz="4" w:space="0" w:color="auto"/>
            </w:tcBorders>
            <w:vAlign w:val="center"/>
          </w:tcPr>
          <w:p w:rsidR="00E76916" w:rsidRPr="00E76916" w:rsidRDefault="00E76916" w:rsidP="00E76916">
            <w:pPr>
              <w:pStyle w:val="Prrafodelista"/>
              <w:widowControl w:val="0"/>
              <w:numPr>
                <w:ilvl w:val="0"/>
                <w:numId w:val="17"/>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La unidad dispone de:</w:t>
            </w:r>
          </w:p>
          <w:p w:rsidR="00E76916" w:rsidRPr="00E76916" w:rsidRDefault="00E76916" w:rsidP="00E76916">
            <w:pPr>
              <w:pStyle w:val="Prrafodelista"/>
              <w:widowControl w:val="0"/>
              <w:numPr>
                <w:ilvl w:val="0"/>
                <w:numId w:val="18"/>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Fácil acceso que permite el ingreso del usuario sin dificultad y con discapacidades</w:t>
            </w:r>
          </w:p>
        </w:tc>
        <w:tc>
          <w:tcPr>
            <w:tcW w:w="567"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trHeight w:val="1096"/>
        </w:trPr>
        <w:tc>
          <w:tcPr>
            <w:tcW w:w="7621" w:type="dxa"/>
            <w:tcBorders>
              <w:bottom w:val="single" w:sz="4" w:space="0" w:color="auto"/>
            </w:tcBorders>
            <w:vAlign w:val="center"/>
          </w:tcPr>
          <w:p w:rsidR="00E76916" w:rsidRPr="00E76916" w:rsidRDefault="00E76916" w:rsidP="00E76916">
            <w:pPr>
              <w:pStyle w:val="Prrafodelista"/>
              <w:widowControl w:val="0"/>
              <w:numPr>
                <w:ilvl w:val="0"/>
                <w:numId w:val="18"/>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Área de Pre-Análisis: cuenta con vestidores para el personal técnico, la infraestructura y equipamiento para realizar la rotulación y proceso de identificación de muestras, al igual que para ejecutar los procedimientos previos a la extracción de las SCU. Registros</w:t>
            </w:r>
          </w:p>
        </w:tc>
        <w:tc>
          <w:tcPr>
            <w:tcW w:w="567"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trHeight w:val="1605"/>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18"/>
              </w:numPr>
              <w:autoSpaceDE w:val="0"/>
              <w:autoSpaceDN w:val="0"/>
              <w:spacing w:before="100" w:beforeAutospacing="1" w:after="100" w:afterAutospacing="1"/>
              <w:jc w:val="both"/>
              <w:rPr>
                <w:rFonts w:asciiTheme="minorHAnsi" w:hAnsiTheme="minorHAnsi" w:cstheme="minorHAnsi"/>
                <w:b/>
                <w:sz w:val="24"/>
                <w:szCs w:val="24"/>
              </w:rPr>
            </w:pPr>
            <w:r w:rsidRPr="00E76916">
              <w:rPr>
                <w:rFonts w:asciiTheme="minorHAnsi" w:hAnsiTheme="minorHAnsi" w:cstheme="minorHAnsi"/>
                <w:b/>
                <w:bCs/>
                <w:sz w:val="24"/>
                <w:szCs w:val="24"/>
              </w:rPr>
              <w:t>Área de Procesamiento: cuenta con vestidores para el personal técnico, zona de lavado, con equipamiento, instrumental, materiales e insumos, requerimientos eléctricos, sanitarios, técnicos y de bioseguridad, adecuados para la extracción de células SCU. Cuenta además con área de esterilización, zona de diagnóstico y contaje clínico, con la infraestructura técnica correspondiente. Registros</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trHeight w:val="1605"/>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18"/>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Unidad de Almacenamiento: cuenta con equipos, materiales e insumos requeridos, requerimientos eléctricos, sanitarios, técnicos y de bioseguridad, adecuados para la criopreservación de células SCU. Registros</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trHeight w:val="1605"/>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18"/>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Suministro de nitrógeno líquido: dispone del aprovisionamiento permanente y control del mismo, por centros de monitoreo las 24 horas durante todo el año. Registros</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trHeight w:val="1605"/>
        </w:trPr>
        <w:tc>
          <w:tcPr>
            <w:tcW w:w="7621" w:type="dxa"/>
            <w:tcBorders>
              <w:top w:val="single" w:sz="4" w:space="0" w:color="auto"/>
              <w:bottom w:val="single" w:sz="4" w:space="0" w:color="auto"/>
            </w:tcBorders>
            <w:vAlign w:val="center"/>
          </w:tcPr>
          <w:p w:rsidR="00E76916" w:rsidRPr="00E76916" w:rsidRDefault="00E76916" w:rsidP="00E76916">
            <w:pPr>
              <w:pStyle w:val="Prrafodelista"/>
              <w:widowControl w:val="0"/>
              <w:numPr>
                <w:ilvl w:val="0"/>
                <w:numId w:val="18"/>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Sistemas de archivo: cuenta con 2 áreas de archivo perfectamente estructuradas:</w:t>
            </w:r>
          </w:p>
          <w:p w:rsidR="00E76916" w:rsidRPr="00E76916" w:rsidRDefault="00E76916" w:rsidP="00E76916">
            <w:pPr>
              <w:pStyle w:val="Prrafodelista"/>
              <w:widowControl w:val="0"/>
              <w:numPr>
                <w:ilvl w:val="0"/>
                <w:numId w:val="19"/>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Archivo físico: historias clínicas referentes a la documentación de cada una de las muestras procesadas y almacenadas</w:t>
            </w:r>
          </w:p>
          <w:p w:rsidR="00E76916" w:rsidRPr="00E76916" w:rsidRDefault="00E76916" w:rsidP="00E76916">
            <w:pPr>
              <w:pStyle w:val="Prrafodelista"/>
              <w:widowControl w:val="0"/>
              <w:numPr>
                <w:ilvl w:val="0"/>
                <w:numId w:val="19"/>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Bioarchivo: record de las muestras almacenadas</w:t>
            </w:r>
          </w:p>
        </w:tc>
        <w:tc>
          <w:tcPr>
            <w:tcW w:w="567"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bottom w:val="single" w:sz="4" w:space="0" w:color="auto"/>
            </w:tcBorders>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trHeight w:val="1605"/>
        </w:trPr>
        <w:tc>
          <w:tcPr>
            <w:tcW w:w="7621" w:type="dxa"/>
            <w:tcBorders>
              <w:top w:val="single" w:sz="4" w:space="0" w:color="auto"/>
            </w:tcBorders>
            <w:vAlign w:val="center"/>
          </w:tcPr>
          <w:p w:rsidR="00E76916" w:rsidRPr="00E76916" w:rsidRDefault="00E76916" w:rsidP="00E76916">
            <w:pPr>
              <w:pStyle w:val="Prrafodelista"/>
              <w:widowControl w:val="0"/>
              <w:numPr>
                <w:ilvl w:val="0"/>
                <w:numId w:val="18"/>
              </w:numPr>
              <w:autoSpaceDE w:val="0"/>
              <w:autoSpaceDN w:val="0"/>
              <w:spacing w:before="100" w:beforeAutospacing="1" w:after="100" w:afterAutospacing="1"/>
              <w:jc w:val="both"/>
              <w:rPr>
                <w:rFonts w:asciiTheme="minorHAnsi" w:hAnsiTheme="minorHAnsi" w:cstheme="minorHAnsi"/>
                <w:b/>
                <w:bCs/>
                <w:sz w:val="24"/>
                <w:szCs w:val="24"/>
              </w:rPr>
            </w:pPr>
            <w:r w:rsidRPr="00E76916">
              <w:rPr>
                <w:rFonts w:asciiTheme="minorHAnsi" w:hAnsiTheme="minorHAnsi" w:cstheme="minorHAnsi"/>
                <w:b/>
                <w:bCs/>
                <w:sz w:val="24"/>
                <w:szCs w:val="24"/>
              </w:rPr>
              <w:t>Documentación de cada procedimiento incluida la validación de métodos</w:t>
            </w:r>
          </w:p>
        </w:tc>
        <w:tc>
          <w:tcPr>
            <w:tcW w:w="567"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c>
          <w:tcPr>
            <w:tcW w:w="532" w:type="dxa"/>
            <w:tcBorders>
              <w:top w:val="single" w:sz="4" w:space="0" w:color="auto"/>
            </w:tcBorders>
          </w:tcPr>
          <w:p w:rsidR="00E76916" w:rsidRPr="00E76916" w:rsidRDefault="00E76916" w:rsidP="00F21347">
            <w:pPr>
              <w:jc w:val="both"/>
              <w:rPr>
                <w:rFonts w:asciiTheme="minorHAnsi" w:hAnsiTheme="minorHAnsi" w:cstheme="minorHAnsi"/>
                <w:b/>
                <w:bCs/>
                <w:sz w:val="24"/>
                <w:szCs w:val="24"/>
              </w:rPr>
            </w:pPr>
          </w:p>
        </w:tc>
      </w:tr>
    </w:tbl>
    <w:p w:rsidR="00E76916" w:rsidRPr="00E76916" w:rsidRDefault="00E76916" w:rsidP="00E76916">
      <w:pPr>
        <w:jc w:val="both"/>
        <w:rPr>
          <w:rFonts w:asciiTheme="minorHAnsi" w:hAnsiTheme="minorHAnsi" w:cstheme="minorHAnsi"/>
          <w:b/>
          <w:bCs/>
          <w:sz w:val="24"/>
          <w:szCs w:val="24"/>
          <w:u w:val="single"/>
        </w:rPr>
      </w:pPr>
    </w:p>
    <w:p w:rsidR="00E76916" w:rsidRPr="00E76916" w:rsidRDefault="00E76916" w:rsidP="00E76916">
      <w:pPr>
        <w:jc w:val="both"/>
        <w:rPr>
          <w:rFonts w:asciiTheme="minorHAnsi" w:hAnsiTheme="minorHAnsi" w:cstheme="minorHAnsi"/>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76916" w:rsidRPr="00E76916" w:rsidTr="00F21347">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cente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5. GESTIÓN DE LA CALIDAD</w:t>
            </w:r>
          </w:p>
        </w:tc>
      </w:tr>
    </w:tbl>
    <w:p w:rsidR="00E76916" w:rsidRPr="00E76916" w:rsidRDefault="00E76916" w:rsidP="00E76916">
      <w:pPr>
        <w:jc w:val="both"/>
        <w:rPr>
          <w:rFonts w:asciiTheme="minorHAnsi" w:hAnsiTheme="minorHAnsi" w:cstheme="minorHAnsi"/>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567"/>
        <w:gridCol w:w="537"/>
      </w:tblGrid>
      <w:tr w:rsidR="00E76916" w:rsidRPr="00E76916" w:rsidTr="00F21347">
        <w:tc>
          <w:tcPr>
            <w:tcW w:w="7621"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PARÁMETROS</w:t>
            </w:r>
          </w:p>
        </w:tc>
        <w:tc>
          <w:tcPr>
            <w:tcW w:w="567"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SI</w:t>
            </w:r>
          </w:p>
        </w:tc>
        <w:tc>
          <w:tcPr>
            <w:tcW w:w="532"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NO</w:t>
            </w:r>
          </w:p>
        </w:tc>
      </w:tr>
      <w:tr w:rsidR="00E76916" w:rsidRPr="00E76916" w:rsidTr="00F21347">
        <w:trPr>
          <w:trHeight w:val="779"/>
        </w:trPr>
        <w:tc>
          <w:tcPr>
            <w:tcW w:w="7621" w:type="dxa"/>
            <w:vAlign w:val="center"/>
          </w:tcPr>
          <w:p w:rsidR="00E76916" w:rsidRPr="00E76916" w:rsidRDefault="00E76916" w:rsidP="00E76916">
            <w:pPr>
              <w:pStyle w:val="Prrafodelista"/>
              <w:widowControl w:val="0"/>
              <w:numPr>
                <w:ilvl w:val="0"/>
                <w:numId w:val="16"/>
              </w:numPr>
              <w:autoSpaceDE w:val="0"/>
              <w:autoSpaceDN w:val="0"/>
              <w:spacing w:after="0" w:line="240" w:lineRule="auto"/>
              <w:jc w:val="both"/>
              <w:rPr>
                <w:rFonts w:asciiTheme="minorHAnsi" w:hAnsiTheme="minorHAnsi" w:cstheme="minorHAnsi"/>
                <w:b/>
                <w:bCs/>
                <w:sz w:val="24"/>
                <w:szCs w:val="24"/>
              </w:rPr>
            </w:pPr>
            <w:r w:rsidRPr="00E76916">
              <w:rPr>
                <w:rFonts w:asciiTheme="minorHAnsi" w:hAnsiTheme="minorHAnsi" w:cstheme="minorHAnsi"/>
                <w:b/>
                <w:bCs/>
                <w:sz w:val="24"/>
                <w:szCs w:val="24"/>
              </w:rPr>
              <w:t>La institución dispone de un sistema de gestión de calidad que incluye y documenta los requisitos del personal para cada posición en el programa, las evaluaciones anuales de rendimiento y la programación de educación continua</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6"/>
              </w:numPr>
              <w:autoSpaceDE w:val="0"/>
              <w:autoSpaceDN w:val="0"/>
              <w:spacing w:after="0" w:line="240" w:lineRule="auto"/>
              <w:jc w:val="both"/>
              <w:rPr>
                <w:rFonts w:asciiTheme="minorHAnsi" w:hAnsiTheme="minorHAnsi" w:cstheme="minorHAnsi"/>
                <w:sz w:val="24"/>
                <w:szCs w:val="24"/>
              </w:rPr>
            </w:pPr>
            <w:r w:rsidRPr="00E76916">
              <w:rPr>
                <w:rFonts w:asciiTheme="minorHAnsi" w:hAnsiTheme="minorHAnsi" w:cstheme="minorHAnsi"/>
                <w:b/>
                <w:sz w:val="24"/>
                <w:szCs w:val="24"/>
              </w:rPr>
              <w:t>El sistema de gestión de calidad incluye métodos para el desarrollo, implementación, revisión y archivo de las normas y protocolos  relacionados con el trasplante y/o procedimientos individuales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6"/>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El sistema de gestión de calidad incluye un procedimiento, que asegure la realización periódica y revisión de las auditorias de las actividades del programa</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6"/>
              </w:numPr>
              <w:autoSpaceDE w:val="0"/>
              <w:autoSpaceDN w:val="0"/>
              <w:spacing w:after="0" w:line="240" w:lineRule="auto"/>
              <w:jc w:val="both"/>
              <w:rPr>
                <w:rFonts w:asciiTheme="minorHAnsi" w:hAnsiTheme="minorHAnsi" w:cstheme="minorHAnsi"/>
                <w:sz w:val="24"/>
                <w:szCs w:val="24"/>
              </w:rPr>
            </w:pPr>
            <w:r w:rsidRPr="00E76916">
              <w:rPr>
                <w:rFonts w:asciiTheme="minorHAnsi" w:hAnsiTheme="minorHAnsi" w:cstheme="minorHAnsi"/>
                <w:b/>
                <w:sz w:val="24"/>
                <w:szCs w:val="24"/>
              </w:rPr>
              <w:t>La institución dispone de un plan de mejora continua de procesos definido, que incluya normas y procedimientos para el reconocimiento e investigación de las causas raíz, las acciones correctivas y preventivas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6"/>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El sistema de gestión de la calidad dispone de un mecanismo que asegure el mantenimiento del sistema, en el caso de que el sistema informático deje de funcionar, incluyendo un plan para mantener una copia de seguridad de la información</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6"/>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En relación al Banco de Tejidos y Células SCU, la institución dispone de un plan de capacitación del personal que labora en las áreas de extracción, procesamiento, preservación, almacenamiento, distribución y transporte de los tejidos y células; que, incluye cursos de aprendizaje, reuniones técnicas u otros programas educativos, que permitan la actualización técnica y científica, el entrenamiento y evaluación de todo el personal</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6"/>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Plan de mantenimiento preventivo anual, aprobado y ejecutoriado. Registros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6"/>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Registro de mantenimiento correctivo</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6"/>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Registros de Buenas prácticas de procesamiento</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6"/>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Registros de la decisiones en base a la Revisión por la Dirección</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6"/>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 xml:space="preserve">Evidencia de la trazabilidad total </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6"/>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Registros de los productos No Conformes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16"/>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Procedimientos con registro de revisión y aprobación</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bl>
    <w:p w:rsidR="00E76916" w:rsidRPr="00E76916" w:rsidRDefault="00E76916" w:rsidP="00E76916">
      <w:pPr>
        <w:jc w:val="both"/>
        <w:rPr>
          <w:rFonts w:asciiTheme="minorHAnsi" w:hAnsiTheme="minorHAnsi" w:cstheme="minorHAnsi"/>
          <w:b/>
          <w:bCs/>
          <w:sz w:val="24"/>
          <w:szCs w:val="24"/>
          <w:u w:val="single"/>
        </w:rPr>
      </w:pPr>
    </w:p>
    <w:p w:rsidR="00E76916" w:rsidRPr="00E76916" w:rsidRDefault="00E76916" w:rsidP="00E76916">
      <w:pPr>
        <w:jc w:val="both"/>
        <w:rPr>
          <w:rFonts w:asciiTheme="minorHAnsi" w:hAnsiTheme="minorHAnsi" w:cstheme="minorHAnsi"/>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76916" w:rsidRPr="00E76916" w:rsidTr="00F21347">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cente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6. COMPETENCIAS DEL RECURSO HUMANO</w:t>
            </w:r>
          </w:p>
        </w:tc>
      </w:tr>
    </w:tbl>
    <w:p w:rsidR="00E76916" w:rsidRPr="00E76916" w:rsidRDefault="00E76916" w:rsidP="00E76916">
      <w:pPr>
        <w:jc w:val="both"/>
        <w:rPr>
          <w:rFonts w:asciiTheme="minorHAnsi" w:hAnsiTheme="minorHAnsi" w:cstheme="minorHAnsi"/>
          <w:b/>
          <w:bCs/>
          <w:sz w:val="24"/>
          <w:szCs w:val="24"/>
          <w:u w:val="single"/>
          <w:lang w:val="es-E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567"/>
        <w:gridCol w:w="537"/>
      </w:tblGrid>
      <w:tr w:rsidR="00E76916" w:rsidRPr="00E76916" w:rsidTr="00F21347">
        <w:tc>
          <w:tcPr>
            <w:tcW w:w="7621"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PARÁMETROS</w:t>
            </w:r>
          </w:p>
        </w:tc>
        <w:tc>
          <w:tcPr>
            <w:tcW w:w="567"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SI</w:t>
            </w:r>
          </w:p>
        </w:tc>
        <w:tc>
          <w:tcPr>
            <w:tcW w:w="532"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NO</w:t>
            </w:r>
          </w:p>
        </w:tc>
      </w:tr>
      <w:tr w:rsidR="00E76916" w:rsidRPr="00E76916" w:rsidTr="00F21347">
        <w:trPr>
          <w:trHeight w:val="779"/>
        </w:trPr>
        <w:tc>
          <w:tcPr>
            <w:tcW w:w="7621" w:type="dxa"/>
            <w:vAlign w:val="center"/>
          </w:tcPr>
          <w:p w:rsidR="00E76916" w:rsidRPr="00E76916" w:rsidRDefault="00E76916" w:rsidP="00E76916">
            <w:pPr>
              <w:pStyle w:val="Prrafodelista"/>
              <w:widowControl w:val="0"/>
              <w:numPr>
                <w:ilvl w:val="0"/>
                <w:numId w:val="20"/>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Los profesionales de la salud que participan en el programa de trasplantes presentan títulos que acreditan su especialidad emitidos por  una entidad competente nacional o extranjera, con certificados de entrenamiento en trasplantes de órganos, tejidos y células SCU, según el caso, de centros con reconocido prestigio nacional y/o internacional</w:t>
            </w:r>
          </w:p>
        </w:tc>
        <w:tc>
          <w:tcPr>
            <w:tcW w:w="567" w:type="dxa"/>
            <w:vAlign w:val="center"/>
          </w:tcPr>
          <w:p w:rsidR="00E76916" w:rsidRPr="00E76916" w:rsidRDefault="00E76916" w:rsidP="00F21347">
            <w:pPr>
              <w:rPr>
                <w:rFonts w:asciiTheme="minorHAnsi" w:hAnsiTheme="minorHAnsi" w:cstheme="minorHAnsi"/>
                <w:b/>
                <w:bCs/>
                <w:sz w:val="24"/>
                <w:szCs w:val="24"/>
              </w:rPr>
            </w:pPr>
          </w:p>
        </w:tc>
        <w:tc>
          <w:tcPr>
            <w:tcW w:w="532" w:type="dxa"/>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20"/>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Los profesionales facultados involucrados con el programa de trasplante, participan de forma regular en actividades educacionales en el ámbito trasplantológico</w:t>
            </w:r>
          </w:p>
        </w:tc>
        <w:tc>
          <w:tcPr>
            <w:tcW w:w="567" w:type="dxa"/>
            <w:vAlign w:val="center"/>
          </w:tcPr>
          <w:p w:rsidR="00E76916" w:rsidRPr="00E76916" w:rsidRDefault="00E76916" w:rsidP="00F21347">
            <w:pPr>
              <w:rPr>
                <w:rFonts w:asciiTheme="minorHAnsi" w:hAnsiTheme="minorHAnsi" w:cstheme="minorHAnsi"/>
                <w:b/>
                <w:bCs/>
                <w:sz w:val="24"/>
                <w:szCs w:val="24"/>
              </w:rPr>
            </w:pPr>
          </w:p>
        </w:tc>
        <w:tc>
          <w:tcPr>
            <w:tcW w:w="532" w:type="dxa"/>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20"/>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Los programas que realizan trasplante pediátrico disponen de especialistas y personal de enfermería formados en trasplantes pediátricos</w:t>
            </w:r>
          </w:p>
        </w:tc>
        <w:tc>
          <w:tcPr>
            <w:tcW w:w="567" w:type="dxa"/>
            <w:vAlign w:val="center"/>
          </w:tcPr>
          <w:p w:rsidR="00E76916" w:rsidRPr="00E76916" w:rsidRDefault="00E76916" w:rsidP="00F21347">
            <w:pPr>
              <w:rPr>
                <w:rFonts w:asciiTheme="minorHAnsi" w:hAnsiTheme="minorHAnsi" w:cstheme="minorHAnsi"/>
                <w:b/>
                <w:bCs/>
                <w:sz w:val="24"/>
                <w:szCs w:val="24"/>
              </w:rPr>
            </w:pPr>
          </w:p>
        </w:tc>
        <w:tc>
          <w:tcPr>
            <w:tcW w:w="532" w:type="dxa"/>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20"/>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El programa de trasplante dispone de personal de enfermería con formación y experiencia en el cuidado de pacientes trasplantados y/o manejo de pacientes críticos</w:t>
            </w:r>
          </w:p>
        </w:tc>
        <w:tc>
          <w:tcPr>
            <w:tcW w:w="567" w:type="dxa"/>
            <w:vAlign w:val="center"/>
          </w:tcPr>
          <w:p w:rsidR="00E76916" w:rsidRPr="00E76916" w:rsidRDefault="00E76916" w:rsidP="00F21347">
            <w:pPr>
              <w:rPr>
                <w:rFonts w:asciiTheme="minorHAnsi" w:hAnsiTheme="minorHAnsi" w:cstheme="minorHAnsi"/>
                <w:b/>
                <w:bCs/>
                <w:sz w:val="24"/>
                <w:szCs w:val="24"/>
              </w:rPr>
            </w:pPr>
          </w:p>
        </w:tc>
        <w:tc>
          <w:tcPr>
            <w:tcW w:w="532" w:type="dxa"/>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20"/>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Los programas de trasplante dispone de profesionales del servicio de Farmacia con conocimientos en el manejo y monitorización de fármacos usados en el ámbito del trasplante</w:t>
            </w:r>
          </w:p>
        </w:tc>
        <w:tc>
          <w:tcPr>
            <w:tcW w:w="567" w:type="dxa"/>
            <w:vAlign w:val="center"/>
          </w:tcPr>
          <w:p w:rsidR="00E76916" w:rsidRPr="00E76916" w:rsidRDefault="00E76916" w:rsidP="00F21347">
            <w:pPr>
              <w:rPr>
                <w:rFonts w:asciiTheme="minorHAnsi" w:hAnsiTheme="minorHAnsi" w:cstheme="minorHAnsi"/>
                <w:b/>
                <w:bCs/>
                <w:sz w:val="24"/>
                <w:szCs w:val="24"/>
              </w:rPr>
            </w:pPr>
          </w:p>
        </w:tc>
        <w:tc>
          <w:tcPr>
            <w:tcW w:w="532" w:type="dxa"/>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20"/>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El programa de trasplante dispone de nutricionistas que proporcionen el asesoramiento dietético sobre las necesidades nutricionales del receptor y consejos dietéticos apropiados para evitar trastornos alimentarios</w:t>
            </w:r>
          </w:p>
        </w:tc>
        <w:tc>
          <w:tcPr>
            <w:tcW w:w="567" w:type="dxa"/>
            <w:vAlign w:val="center"/>
          </w:tcPr>
          <w:p w:rsidR="00E76916" w:rsidRPr="00E76916" w:rsidRDefault="00E76916" w:rsidP="00F21347">
            <w:pPr>
              <w:rPr>
                <w:rFonts w:asciiTheme="minorHAnsi" w:hAnsiTheme="minorHAnsi" w:cstheme="minorHAnsi"/>
                <w:b/>
                <w:bCs/>
                <w:sz w:val="24"/>
                <w:szCs w:val="24"/>
              </w:rPr>
            </w:pPr>
          </w:p>
        </w:tc>
        <w:tc>
          <w:tcPr>
            <w:tcW w:w="532" w:type="dxa"/>
            <w:vAlign w:val="center"/>
          </w:tcPr>
          <w:p w:rsidR="00E76916" w:rsidRPr="00E76916" w:rsidRDefault="00E76916" w:rsidP="00F21347">
            <w:pPr>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20"/>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El programa de trasplante dispone de personal de rehabilitación y/o terapia física apropiados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20"/>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Disponen de responsables de formación en el área de trasplantes según sea el caso, quienes cuentan con la acreditación correspondiente para el ejercicio de las actividades relacionadas con el trasplante</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20"/>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Plan de educación continua anual del personal de acuerdo al ámbito de ejercicio</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20"/>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Evaluación del personal al menos anual</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vAlign w:val="center"/>
          </w:tcPr>
          <w:p w:rsidR="00E76916" w:rsidRPr="00E76916" w:rsidRDefault="00E76916" w:rsidP="00E76916">
            <w:pPr>
              <w:pStyle w:val="Prrafodelista"/>
              <w:widowControl w:val="0"/>
              <w:numPr>
                <w:ilvl w:val="0"/>
                <w:numId w:val="20"/>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Perfiles y asignación de cargos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bl>
    <w:p w:rsidR="00E76916" w:rsidRPr="00E76916" w:rsidRDefault="00E76916" w:rsidP="00E76916">
      <w:pPr>
        <w:jc w:val="both"/>
        <w:rPr>
          <w:rFonts w:asciiTheme="minorHAnsi" w:hAnsiTheme="minorHAnsi" w:cstheme="minorHAnsi"/>
          <w:b/>
          <w:bCs/>
          <w:sz w:val="24"/>
          <w:szCs w:val="24"/>
          <w:u w:val="single"/>
          <w:lang w:val="es-E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76916" w:rsidRPr="00E76916" w:rsidTr="00F21347">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cente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7. REGISTROS</w:t>
            </w:r>
          </w:p>
        </w:tc>
      </w:tr>
    </w:tbl>
    <w:p w:rsidR="00E76916" w:rsidRPr="00E76916" w:rsidRDefault="00E76916" w:rsidP="00E76916">
      <w:pPr>
        <w:jc w:val="both"/>
        <w:rPr>
          <w:rFonts w:asciiTheme="minorHAnsi" w:hAnsiTheme="minorHAnsi" w:cstheme="minorHAnsi"/>
          <w:b/>
          <w:bCs/>
          <w:sz w:val="24"/>
          <w:szCs w:val="24"/>
          <w:u w:val="single"/>
        </w:rPr>
      </w:pPr>
    </w:p>
    <w:p w:rsidR="00E76916" w:rsidRPr="00E76916" w:rsidRDefault="00E76916" w:rsidP="00E76916">
      <w:pPr>
        <w:jc w:val="both"/>
        <w:rPr>
          <w:rFonts w:asciiTheme="minorHAnsi" w:hAnsiTheme="minorHAnsi" w:cstheme="minorHAnsi"/>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567"/>
        <w:gridCol w:w="537"/>
      </w:tblGrid>
      <w:tr w:rsidR="00E76916" w:rsidRPr="00E76916" w:rsidTr="00F21347">
        <w:tc>
          <w:tcPr>
            <w:tcW w:w="7621"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PARÁMETROS</w:t>
            </w:r>
          </w:p>
        </w:tc>
        <w:tc>
          <w:tcPr>
            <w:tcW w:w="567"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SI</w:t>
            </w:r>
          </w:p>
        </w:tc>
        <w:tc>
          <w:tcPr>
            <w:tcW w:w="532"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NO</w:t>
            </w:r>
          </w:p>
        </w:tc>
      </w:tr>
      <w:tr w:rsidR="00E76916" w:rsidRPr="00E76916" w:rsidTr="00F21347">
        <w:trPr>
          <w:trHeight w:val="779"/>
        </w:trPr>
        <w:tc>
          <w:tcPr>
            <w:tcW w:w="7621" w:type="dxa"/>
          </w:tcPr>
          <w:p w:rsidR="00E76916" w:rsidRPr="00E76916" w:rsidRDefault="00E76916" w:rsidP="00E76916">
            <w:pPr>
              <w:pStyle w:val="Prrafodelista"/>
              <w:widowControl w:val="0"/>
              <w:numPr>
                <w:ilvl w:val="0"/>
                <w:numId w:val="21"/>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En la institución se constata la existencia de una ficha clínica única  individual y legible, que incluye el ingreso médico, evaluación pre-anestésica, protocolo quirúrgico, evolución fiaría del paciente hospitalizado, epicrisis, interconsultas, atención de emergencia, hoja de atención de enfermería, registro de los responsables del llenado</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trHeight w:val="779"/>
        </w:trPr>
        <w:tc>
          <w:tcPr>
            <w:tcW w:w="7621" w:type="dxa"/>
          </w:tcPr>
          <w:p w:rsidR="00E76916" w:rsidRPr="00E76916" w:rsidRDefault="00E76916" w:rsidP="00E76916">
            <w:pPr>
              <w:pStyle w:val="Prrafodelista"/>
              <w:widowControl w:val="0"/>
              <w:numPr>
                <w:ilvl w:val="0"/>
                <w:numId w:val="21"/>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El programa de trasplantes ha definido indicadores de resultados  que son debidamente registrados, y que incluyen: sobrevida global y por patología, incidencia de complicaciones, tasa de infecciones intrahospitalarias, reacciones adversas al uso de medicamentos o terapias específicas, calidad de sobrevida del paciente, porcentaje de asistencia a controles de consulta externa, mortalidad relacionada al trasplante</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rPr>
          <w:trHeight w:val="779"/>
        </w:trPr>
        <w:tc>
          <w:tcPr>
            <w:tcW w:w="7621" w:type="dxa"/>
          </w:tcPr>
          <w:p w:rsidR="00E76916" w:rsidRPr="00E76916" w:rsidRDefault="00E76916" w:rsidP="00E76916">
            <w:pPr>
              <w:pStyle w:val="Prrafodelista"/>
              <w:widowControl w:val="0"/>
              <w:numPr>
                <w:ilvl w:val="0"/>
                <w:numId w:val="21"/>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Control de calidad interno y externo, mantenimiento, calibraciones y validación de métodos.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bl>
    <w:p w:rsidR="00E76916" w:rsidRPr="00E76916" w:rsidRDefault="00E76916" w:rsidP="00E76916">
      <w:pPr>
        <w:jc w:val="both"/>
        <w:rPr>
          <w:rFonts w:asciiTheme="minorHAnsi" w:hAnsiTheme="minorHAnsi" w:cstheme="minorHAnsi"/>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76916" w:rsidRPr="00E76916" w:rsidTr="00F21347">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rsidR="00E76916" w:rsidRPr="00E76916" w:rsidRDefault="00E76916" w:rsidP="00F21347">
            <w:pPr>
              <w:jc w:val="center"/>
              <w:rPr>
                <w:rFonts w:asciiTheme="minorHAnsi" w:hAnsiTheme="minorHAnsi" w:cstheme="minorHAnsi"/>
                <w:b/>
                <w:bCs/>
                <w:sz w:val="24"/>
                <w:szCs w:val="24"/>
                <w:lang w:val="es-EC"/>
              </w:rPr>
            </w:pPr>
            <w:r w:rsidRPr="00E76916">
              <w:rPr>
                <w:rFonts w:asciiTheme="minorHAnsi" w:hAnsiTheme="minorHAnsi" w:cstheme="minorHAnsi"/>
                <w:b/>
                <w:bCs/>
                <w:sz w:val="24"/>
                <w:szCs w:val="24"/>
                <w:lang w:val="es-EC"/>
              </w:rPr>
              <w:t>8. SEGURIDAD DE LAS INSTALACIONES</w:t>
            </w:r>
          </w:p>
        </w:tc>
      </w:tr>
    </w:tbl>
    <w:p w:rsidR="00E76916" w:rsidRPr="00E76916" w:rsidRDefault="00E76916" w:rsidP="00E76916">
      <w:pPr>
        <w:jc w:val="both"/>
        <w:rPr>
          <w:rFonts w:asciiTheme="minorHAnsi" w:hAnsiTheme="minorHAnsi" w:cstheme="minorHAnsi"/>
          <w:b/>
          <w:bCs/>
          <w:sz w:val="24"/>
          <w:szCs w:val="24"/>
          <w:u w:val="single"/>
          <w:lang w:val="es-E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567"/>
        <w:gridCol w:w="537"/>
      </w:tblGrid>
      <w:tr w:rsidR="00E76916" w:rsidRPr="00E76916" w:rsidTr="00F21347">
        <w:tc>
          <w:tcPr>
            <w:tcW w:w="7621"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PARÁMETROS</w:t>
            </w:r>
          </w:p>
        </w:tc>
        <w:tc>
          <w:tcPr>
            <w:tcW w:w="567"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SI</w:t>
            </w:r>
          </w:p>
        </w:tc>
        <w:tc>
          <w:tcPr>
            <w:tcW w:w="532" w:type="dxa"/>
            <w:vAlign w:val="center"/>
          </w:tcPr>
          <w:p w:rsidR="00E76916" w:rsidRPr="00E76916" w:rsidRDefault="00E76916" w:rsidP="00F21347">
            <w:pPr>
              <w:jc w:val="center"/>
              <w:rPr>
                <w:rFonts w:asciiTheme="minorHAnsi" w:hAnsiTheme="minorHAnsi" w:cstheme="minorHAnsi"/>
                <w:b/>
                <w:bCs/>
                <w:sz w:val="24"/>
                <w:szCs w:val="24"/>
              </w:rPr>
            </w:pPr>
            <w:r w:rsidRPr="00E76916">
              <w:rPr>
                <w:rFonts w:asciiTheme="minorHAnsi" w:hAnsiTheme="minorHAnsi" w:cstheme="minorHAnsi"/>
                <w:b/>
                <w:bCs/>
                <w:sz w:val="24"/>
                <w:szCs w:val="24"/>
              </w:rPr>
              <w:t>NO</w:t>
            </w:r>
          </w:p>
        </w:tc>
      </w:tr>
      <w:tr w:rsidR="00E76916" w:rsidRPr="00E76916" w:rsidTr="00F21347">
        <w:trPr>
          <w:trHeight w:val="779"/>
        </w:trPr>
        <w:tc>
          <w:tcPr>
            <w:tcW w:w="7621" w:type="dxa"/>
          </w:tcPr>
          <w:p w:rsidR="00E76916" w:rsidRPr="00E76916" w:rsidRDefault="00E76916" w:rsidP="00E76916">
            <w:pPr>
              <w:pStyle w:val="Prrafodelista"/>
              <w:widowControl w:val="0"/>
              <w:numPr>
                <w:ilvl w:val="0"/>
                <w:numId w:val="2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En la institución están descritos en documentos los procedimientos relacionados con el manejo de accidentes e incidentes, relacionados con sangre y fluidos corporales, medicamentos antineoplásicos, materiales radioactivos, control de dosimetría en radioterapia, hemodinamia, procedimientos imagenológicos, examen de salud al personal involucrado con la manipulación de drogas antineoplásicas y exposición a gases en esterilización y anatomía patológica</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La institución dispone de procedimientos para el manejo y desecho de materiales de riesgo infeccioso, así como programas de educación al personal del laboratorio sobre nuevos procedimientos y materiales infecciosos recién adquiridos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Los equipos e instrumental quirúrgico relacionados con el programa de trasplantes, son sometidos a inspecciones de control, calibraciones  y  mantenimiento técnico, registrándose estas actividades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En la institución están descritos en documentos los procedimientos relacionados con un plan de evacuación ante un evento como incendio, sismo, inundación, que incluye: funciones y responsables de la aplicación del plan, procedimiento de evacuación y sistema de comunicación alternativos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En la institución están descritos en documentos el plan de contingencia en caso de interrupción del suministro de energía eléctrica y agua potable</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En la institución se constata la operación de generadores de energía de emergencia y la calidad macroscópica del agua de los estanques de reserva</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El establecimiento dispone de  un sistema de almacenamiento de agua que mantenga la potabilidad de la misma y en su caso, contar con  los sistemas de tratamiento y/o de complemento que sean necesarios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El establecimiento sanitario dispone de una central de gases exclusiva para el suministro seguro e ininterrumpido de oxígeno, óxido nitroso y nitrógeno. La Central de Gases presenta los requerimientos técnicos y de bioseguridad adecuados y debe ubicarse en un lugar accesible que facilite la carga y descarga de los contenedores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En relación al banco de tejidos y células SCU, la temperatura de los refrigeradores, congeladores y demás equipos, está registrada y controlada diariamente y existe un mecanismo de alarma en caso de fallo de 24 horas durante todo el año</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r w:rsidR="00E76916" w:rsidRPr="00E76916" w:rsidTr="00F21347">
        <w:tc>
          <w:tcPr>
            <w:tcW w:w="7621" w:type="dxa"/>
          </w:tcPr>
          <w:p w:rsidR="00E76916" w:rsidRPr="00E76916" w:rsidRDefault="00E76916" w:rsidP="00E76916">
            <w:pPr>
              <w:pStyle w:val="Prrafodelista"/>
              <w:widowControl w:val="0"/>
              <w:numPr>
                <w:ilvl w:val="0"/>
                <w:numId w:val="22"/>
              </w:numPr>
              <w:autoSpaceDE w:val="0"/>
              <w:autoSpaceDN w:val="0"/>
              <w:spacing w:after="0" w:line="240" w:lineRule="auto"/>
              <w:jc w:val="both"/>
              <w:rPr>
                <w:rFonts w:asciiTheme="minorHAnsi" w:hAnsiTheme="minorHAnsi" w:cstheme="minorHAnsi"/>
                <w:b/>
                <w:sz w:val="24"/>
                <w:szCs w:val="24"/>
              </w:rPr>
            </w:pPr>
            <w:r w:rsidRPr="00E76916">
              <w:rPr>
                <w:rFonts w:asciiTheme="minorHAnsi" w:hAnsiTheme="minorHAnsi" w:cstheme="minorHAnsi"/>
                <w:b/>
                <w:sz w:val="24"/>
                <w:szCs w:val="24"/>
              </w:rPr>
              <w:t>En relación al trasplante cardiaco, el mantenimiento del equipo y  la bomba de circulación extracorpórea se realiza, por lo menos cada 6 meses</w:t>
            </w:r>
          </w:p>
        </w:tc>
        <w:tc>
          <w:tcPr>
            <w:tcW w:w="567" w:type="dxa"/>
          </w:tcPr>
          <w:p w:rsidR="00E76916" w:rsidRPr="00E76916" w:rsidRDefault="00E76916" w:rsidP="00F21347">
            <w:pPr>
              <w:jc w:val="both"/>
              <w:rPr>
                <w:rFonts w:asciiTheme="minorHAnsi" w:hAnsiTheme="minorHAnsi" w:cstheme="minorHAnsi"/>
                <w:b/>
                <w:bCs/>
                <w:sz w:val="24"/>
                <w:szCs w:val="24"/>
              </w:rPr>
            </w:pPr>
          </w:p>
        </w:tc>
        <w:tc>
          <w:tcPr>
            <w:tcW w:w="532" w:type="dxa"/>
          </w:tcPr>
          <w:p w:rsidR="00E76916" w:rsidRPr="00E76916" w:rsidRDefault="00E76916" w:rsidP="00F21347">
            <w:pPr>
              <w:jc w:val="both"/>
              <w:rPr>
                <w:rFonts w:asciiTheme="minorHAnsi" w:hAnsiTheme="minorHAnsi" w:cstheme="minorHAnsi"/>
                <w:b/>
                <w:bCs/>
                <w:sz w:val="24"/>
                <w:szCs w:val="24"/>
              </w:rPr>
            </w:pPr>
          </w:p>
        </w:tc>
      </w:tr>
    </w:tbl>
    <w:p w:rsidR="00E76916" w:rsidRPr="00E76916" w:rsidRDefault="00E76916" w:rsidP="00E76916">
      <w:pPr>
        <w:jc w:val="both"/>
        <w:rPr>
          <w:rFonts w:asciiTheme="minorHAnsi" w:hAnsiTheme="minorHAnsi" w:cstheme="minorHAnsi"/>
          <w:b/>
          <w:bCs/>
          <w:sz w:val="24"/>
          <w:szCs w:val="24"/>
          <w:lang w:val="es-EC"/>
        </w:rPr>
      </w:pPr>
    </w:p>
    <w:p w:rsidR="00E76916" w:rsidRPr="00E76916" w:rsidRDefault="00E76916" w:rsidP="00E76916">
      <w:pPr>
        <w:jc w:val="both"/>
        <w:rPr>
          <w:rFonts w:asciiTheme="minorHAnsi" w:hAnsiTheme="minorHAnsi" w:cstheme="minorHAnsi"/>
          <w:b/>
          <w:bCs/>
          <w:sz w:val="24"/>
          <w:szCs w:val="24"/>
          <w:lang w:val="es-EC"/>
        </w:rPr>
      </w:pPr>
      <w:r>
        <w:rPr>
          <w:rFonts w:asciiTheme="minorHAnsi" w:hAnsiTheme="minorHAnsi" w:cstheme="minorHAnsi"/>
          <w:b/>
          <w:bCs/>
          <w:sz w:val="24"/>
          <w:szCs w:val="24"/>
          <w:lang w:val="es-EC"/>
        </w:rPr>
        <w:t xml:space="preserve">Fecha: </w:t>
      </w:r>
    </w:p>
    <w:p w:rsidR="00E76916" w:rsidRDefault="00E76916" w:rsidP="00E76916">
      <w:pPr>
        <w:jc w:val="center"/>
      </w:pPr>
    </w:p>
    <w:p w:rsidR="00E76916" w:rsidRDefault="00E76916" w:rsidP="00E76916">
      <w:pPr>
        <w:jc w:val="center"/>
      </w:pPr>
    </w:p>
    <w:p w:rsidR="00E76916" w:rsidRDefault="00E76916" w:rsidP="00E76916">
      <w:pPr>
        <w:jc w:val="center"/>
      </w:pPr>
      <w:r>
        <w:t>______________________</w:t>
      </w:r>
    </w:p>
    <w:p w:rsidR="00E76916" w:rsidRDefault="00E76916" w:rsidP="00E76916">
      <w:pPr>
        <w:spacing w:after="0"/>
        <w:jc w:val="center"/>
      </w:pPr>
      <w:r>
        <w:t>Nombre y Apellido del Técnico responsable</w:t>
      </w:r>
    </w:p>
    <w:p w:rsidR="00E76916" w:rsidRDefault="00E76916" w:rsidP="00E76916">
      <w:pPr>
        <w:spacing w:after="0"/>
        <w:jc w:val="center"/>
      </w:pPr>
      <w:r>
        <w:t>Cargo</w:t>
      </w:r>
    </w:p>
    <w:p w:rsidR="00E76916" w:rsidRDefault="00E76916" w:rsidP="00E76916"/>
    <w:p w:rsidR="00E76916" w:rsidRDefault="00E76916" w:rsidP="00E76916"/>
    <w:p w:rsidR="003F3E22" w:rsidRDefault="003F3E22"/>
    <w:sectPr w:rsidR="003F3E22" w:rsidSect="008D270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FD4" w:rsidRDefault="00675FD4" w:rsidP="00E76916">
      <w:pPr>
        <w:spacing w:after="0" w:line="240" w:lineRule="auto"/>
      </w:pPr>
      <w:r>
        <w:separator/>
      </w:r>
    </w:p>
  </w:endnote>
  <w:endnote w:type="continuationSeparator" w:id="0">
    <w:p w:rsidR="00675FD4" w:rsidRDefault="00675FD4" w:rsidP="00E7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FD4" w:rsidRDefault="00675FD4" w:rsidP="00E76916">
      <w:pPr>
        <w:spacing w:after="0" w:line="240" w:lineRule="auto"/>
      </w:pPr>
      <w:r>
        <w:separator/>
      </w:r>
    </w:p>
  </w:footnote>
  <w:footnote w:type="continuationSeparator" w:id="0">
    <w:p w:rsidR="00675FD4" w:rsidRDefault="00675FD4" w:rsidP="00E769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3870"/>
      <w:gridCol w:w="3184"/>
    </w:tblGrid>
    <w:tr w:rsidR="00404C2A" w:rsidRPr="00404C2A" w:rsidTr="000B0606">
      <w:trPr>
        <w:trHeight w:val="527"/>
      </w:trPr>
      <w:tc>
        <w:tcPr>
          <w:tcW w:w="2586" w:type="dxa"/>
          <w:vMerge w:val="restart"/>
          <w:vAlign w:val="center"/>
        </w:tcPr>
        <w:p w:rsidR="00404C2A" w:rsidRPr="00404C2A" w:rsidRDefault="007374AC" w:rsidP="00404C2A">
          <w:pPr>
            <w:tabs>
              <w:tab w:val="center" w:pos="4252"/>
              <w:tab w:val="right" w:pos="8504"/>
            </w:tabs>
            <w:spacing w:after="0" w:line="240" w:lineRule="auto"/>
            <w:jc w:val="center"/>
            <w:rPr>
              <w:rFonts w:ascii="Arial" w:hAnsi="Arial" w:cs="Arial"/>
              <w:b/>
            </w:rPr>
          </w:pPr>
          <w:r w:rsidRPr="00984F76">
            <w:rPr>
              <w:noProof/>
              <w:lang w:eastAsia="es-ES"/>
            </w:rPr>
            <w:drawing>
              <wp:inline distT="0" distB="0" distL="0" distR="0" wp14:anchorId="3A53A362" wp14:editId="35AFC011">
                <wp:extent cx="1457325" cy="419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l="37338" t="41357" r="32111" b="42946"/>
                        <a:stretch>
                          <a:fillRect/>
                        </a:stretch>
                      </pic:blipFill>
                      <pic:spPr bwMode="auto">
                        <a:xfrm>
                          <a:off x="0" y="0"/>
                          <a:ext cx="1457325" cy="419100"/>
                        </a:xfrm>
                        <a:prstGeom prst="rect">
                          <a:avLst/>
                        </a:prstGeom>
                        <a:noFill/>
                        <a:ln>
                          <a:noFill/>
                        </a:ln>
                      </pic:spPr>
                    </pic:pic>
                  </a:graphicData>
                </a:graphic>
              </wp:inline>
            </w:drawing>
          </w:r>
        </w:p>
      </w:tc>
      <w:tc>
        <w:tcPr>
          <w:tcW w:w="3870" w:type="dxa"/>
          <w:vMerge w:val="restart"/>
          <w:shd w:val="clear" w:color="auto" w:fill="auto"/>
          <w:vAlign w:val="center"/>
        </w:tcPr>
        <w:p w:rsidR="00404C2A" w:rsidRDefault="00404C2A" w:rsidP="00404C2A">
          <w:pPr>
            <w:jc w:val="center"/>
            <w:rPr>
              <w:rFonts w:ascii="Arial" w:eastAsia="Times New Roman" w:hAnsi="Arial" w:cs="Arial"/>
              <w:b/>
              <w:bCs/>
            </w:rPr>
          </w:pPr>
        </w:p>
        <w:p w:rsidR="00404C2A" w:rsidRPr="00404C2A" w:rsidRDefault="00404C2A" w:rsidP="00404C2A">
          <w:pPr>
            <w:jc w:val="center"/>
            <w:rPr>
              <w:rFonts w:asciiTheme="minorHAnsi" w:hAnsiTheme="minorHAnsi" w:cstheme="minorHAnsi"/>
              <w:b/>
              <w:bCs/>
              <w:lang w:val="es-EC"/>
            </w:rPr>
          </w:pPr>
          <w:r w:rsidRPr="00404C2A">
            <w:rPr>
              <w:rFonts w:ascii="Arial" w:eastAsia="Times New Roman" w:hAnsi="Arial" w:cs="Arial"/>
              <w:b/>
              <w:bCs/>
            </w:rPr>
            <w:t>INSTRUMENTO DE EVALUACIÓN PARA ACREDITACIÓN A UNIDADES MÉDICAS</w:t>
          </w:r>
        </w:p>
      </w:tc>
      <w:tc>
        <w:tcPr>
          <w:tcW w:w="3184" w:type="dxa"/>
          <w:vAlign w:val="center"/>
        </w:tcPr>
        <w:p w:rsidR="00404C2A" w:rsidRPr="00404C2A" w:rsidRDefault="00404C2A" w:rsidP="007374AC">
          <w:pPr>
            <w:keepNext/>
            <w:spacing w:after="0" w:line="240" w:lineRule="auto"/>
            <w:ind w:left="1152" w:hanging="1152"/>
            <w:outlineLvl w:val="5"/>
            <w:rPr>
              <w:rFonts w:ascii="Arial" w:eastAsia="Times New Roman" w:hAnsi="Arial" w:cs="Arial"/>
              <w:b/>
              <w:sz w:val="20"/>
              <w:szCs w:val="20"/>
              <w:lang w:eastAsia="es-ES"/>
            </w:rPr>
          </w:pPr>
          <w:r w:rsidRPr="00404C2A">
            <w:rPr>
              <w:rFonts w:ascii="Arial" w:eastAsia="Times New Roman" w:hAnsi="Arial" w:cs="Arial"/>
              <w:b/>
              <w:sz w:val="20"/>
              <w:szCs w:val="20"/>
              <w:lang w:eastAsia="es-ES"/>
            </w:rPr>
            <w:t xml:space="preserve">FECHA: </w:t>
          </w:r>
          <w:r w:rsidR="007374AC">
            <w:rPr>
              <w:rFonts w:ascii="Arial" w:eastAsia="Times New Roman" w:hAnsi="Arial" w:cs="Arial"/>
              <w:sz w:val="20"/>
              <w:szCs w:val="20"/>
              <w:lang w:eastAsia="es-ES"/>
            </w:rPr>
            <w:t>06-07-2021</w:t>
          </w:r>
        </w:p>
      </w:tc>
    </w:tr>
    <w:tr w:rsidR="00404C2A" w:rsidRPr="00404C2A" w:rsidTr="000B0606">
      <w:trPr>
        <w:trHeight w:val="347"/>
      </w:trPr>
      <w:tc>
        <w:tcPr>
          <w:tcW w:w="2586" w:type="dxa"/>
          <w:vMerge/>
        </w:tcPr>
        <w:p w:rsidR="00404C2A" w:rsidRPr="00404C2A" w:rsidRDefault="00404C2A" w:rsidP="00404C2A">
          <w:pPr>
            <w:jc w:val="center"/>
            <w:rPr>
              <w:rFonts w:ascii="Arial" w:hAnsi="Arial" w:cs="Arial"/>
            </w:rPr>
          </w:pPr>
        </w:p>
      </w:tc>
      <w:tc>
        <w:tcPr>
          <w:tcW w:w="3870" w:type="dxa"/>
          <w:vMerge/>
          <w:shd w:val="clear" w:color="auto" w:fill="auto"/>
        </w:tcPr>
        <w:p w:rsidR="00404C2A" w:rsidRPr="00404C2A" w:rsidRDefault="00404C2A" w:rsidP="00404C2A">
          <w:pPr>
            <w:tabs>
              <w:tab w:val="center" w:pos="4252"/>
              <w:tab w:val="right" w:pos="8504"/>
            </w:tabs>
            <w:spacing w:after="0" w:line="240" w:lineRule="auto"/>
            <w:rPr>
              <w:rFonts w:ascii="Arial" w:hAnsi="Arial" w:cs="Arial"/>
            </w:rPr>
          </w:pPr>
        </w:p>
      </w:tc>
      <w:tc>
        <w:tcPr>
          <w:tcW w:w="3184" w:type="dxa"/>
          <w:vAlign w:val="center"/>
        </w:tcPr>
        <w:p w:rsidR="00404C2A" w:rsidRPr="00404C2A" w:rsidRDefault="00404C2A" w:rsidP="00404C2A">
          <w:pPr>
            <w:tabs>
              <w:tab w:val="center" w:pos="4252"/>
              <w:tab w:val="right" w:pos="8504"/>
            </w:tabs>
            <w:spacing w:after="0" w:line="240" w:lineRule="auto"/>
            <w:rPr>
              <w:rFonts w:ascii="Arial" w:hAnsi="Arial" w:cs="Arial"/>
              <w:sz w:val="20"/>
              <w:u w:val="single"/>
            </w:rPr>
          </w:pPr>
          <w:r w:rsidRPr="00404C2A">
            <w:rPr>
              <w:rFonts w:ascii="Arial" w:hAnsi="Arial" w:cs="Arial"/>
              <w:b/>
              <w:sz w:val="20"/>
            </w:rPr>
            <w:t xml:space="preserve">CÓDIGO: </w:t>
          </w:r>
          <w:r>
            <w:rPr>
              <w:rFonts w:ascii="Arial" w:hAnsi="Arial" w:cs="Arial"/>
              <w:sz w:val="20"/>
            </w:rPr>
            <w:t>RG-INDOT-111</w:t>
          </w:r>
        </w:p>
      </w:tc>
    </w:tr>
    <w:tr w:rsidR="00404C2A" w:rsidRPr="00404C2A" w:rsidTr="000B0606">
      <w:trPr>
        <w:trHeight w:val="300"/>
      </w:trPr>
      <w:tc>
        <w:tcPr>
          <w:tcW w:w="2586" w:type="dxa"/>
          <w:vMerge/>
        </w:tcPr>
        <w:p w:rsidR="00404C2A" w:rsidRPr="00404C2A" w:rsidRDefault="00404C2A" w:rsidP="00404C2A">
          <w:pPr>
            <w:jc w:val="center"/>
            <w:rPr>
              <w:rFonts w:ascii="Arial" w:hAnsi="Arial" w:cs="Arial"/>
            </w:rPr>
          </w:pPr>
        </w:p>
      </w:tc>
      <w:tc>
        <w:tcPr>
          <w:tcW w:w="3870" w:type="dxa"/>
          <w:shd w:val="clear" w:color="auto" w:fill="auto"/>
          <w:vAlign w:val="center"/>
        </w:tcPr>
        <w:p w:rsidR="00404C2A" w:rsidRPr="00404C2A" w:rsidRDefault="00404C2A" w:rsidP="007374AC">
          <w:pPr>
            <w:tabs>
              <w:tab w:val="center" w:pos="4252"/>
              <w:tab w:val="right" w:pos="8504"/>
            </w:tabs>
            <w:spacing w:after="0" w:line="240" w:lineRule="auto"/>
            <w:jc w:val="center"/>
            <w:rPr>
              <w:rFonts w:ascii="Arial" w:hAnsi="Arial" w:cs="Arial"/>
              <w:b/>
            </w:rPr>
          </w:pPr>
          <w:r w:rsidRPr="00404C2A">
            <w:rPr>
              <w:rFonts w:ascii="Arial" w:hAnsi="Arial" w:cs="Arial"/>
              <w:b/>
            </w:rPr>
            <w:t>Versión: 0</w:t>
          </w:r>
          <w:r w:rsidR="007374AC">
            <w:rPr>
              <w:rFonts w:ascii="Arial" w:hAnsi="Arial" w:cs="Arial"/>
              <w:b/>
            </w:rPr>
            <w:t>2</w:t>
          </w:r>
        </w:p>
      </w:tc>
      <w:tc>
        <w:tcPr>
          <w:tcW w:w="3184" w:type="dxa"/>
          <w:vMerge w:val="restart"/>
          <w:vAlign w:val="center"/>
        </w:tcPr>
        <w:p w:rsidR="00404C2A" w:rsidRPr="00404C2A" w:rsidRDefault="00404C2A" w:rsidP="00404C2A">
          <w:pPr>
            <w:keepNext/>
            <w:spacing w:after="0" w:line="240" w:lineRule="auto"/>
            <w:ind w:left="1152" w:hanging="1152"/>
            <w:outlineLvl w:val="5"/>
            <w:rPr>
              <w:rFonts w:ascii="Arial" w:eastAsia="Times New Roman" w:hAnsi="Arial" w:cs="Arial"/>
              <w:b/>
              <w:sz w:val="20"/>
              <w:szCs w:val="20"/>
              <w:lang w:eastAsia="es-ES"/>
            </w:rPr>
          </w:pPr>
          <w:r w:rsidRPr="00404C2A">
            <w:rPr>
              <w:rFonts w:ascii="Arial" w:eastAsia="Times New Roman" w:hAnsi="Arial" w:cs="Arial"/>
              <w:b/>
              <w:sz w:val="20"/>
              <w:szCs w:val="20"/>
              <w:lang w:eastAsia="es-ES"/>
            </w:rPr>
            <w:t xml:space="preserve">PÁGINA: </w:t>
          </w:r>
          <w:r w:rsidR="008D270F" w:rsidRPr="00404C2A">
            <w:rPr>
              <w:rFonts w:ascii="Arial" w:eastAsia="Times New Roman" w:hAnsi="Arial" w:cs="Arial"/>
              <w:sz w:val="20"/>
              <w:szCs w:val="20"/>
              <w:lang w:eastAsia="es-ES"/>
            </w:rPr>
            <w:fldChar w:fldCharType="begin"/>
          </w:r>
          <w:r w:rsidRPr="00404C2A">
            <w:rPr>
              <w:rFonts w:ascii="Arial" w:eastAsia="Times New Roman" w:hAnsi="Arial" w:cs="Arial"/>
              <w:sz w:val="20"/>
              <w:szCs w:val="20"/>
              <w:lang w:eastAsia="es-ES"/>
            </w:rPr>
            <w:instrText xml:space="preserve"> PAGE </w:instrText>
          </w:r>
          <w:r w:rsidR="008D270F" w:rsidRPr="00404C2A">
            <w:rPr>
              <w:rFonts w:ascii="Arial" w:eastAsia="Times New Roman" w:hAnsi="Arial" w:cs="Arial"/>
              <w:sz w:val="20"/>
              <w:szCs w:val="20"/>
              <w:lang w:eastAsia="es-ES"/>
            </w:rPr>
            <w:fldChar w:fldCharType="separate"/>
          </w:r>
          <w:r w:rsidR="00675FD4">
            <w:rPr>
              <w:rFonts w:ascii="Arial" w:eastAsia="Times New Roman" w:hAnsi="Arial" w:cs="Arial"/>
              <w:noProof/>
              <w:sz w:val="20"/>
              <w:szCs w:val="20"/>
              <w:lang w:eastAsia="es-ES"/>
            </w:rPr>
            <w:t>1</w:t>
          </w:r>
          <w:r w:rsidR="008D270F" w:rsidRPr="00404C2A">
            <w:rPr>
              <w:rFonts w:ascii="Arial" w:eastAsia="Times New Roman" w:hAnsi="Arial" w:cs="Arial"/>
              <w:sz w:val="20"/>
              <w:szCs w:val="20"/>
              <w:lang w:eastAsia="es-ES"/>
            </w:rPr>
            <w:fldChar w:fldCharType="end"/>
          </w:r>
          <w:r w:rsidRPr="00404C2A">
            <w:rPr>
              <w:rFonts w:ascii="Arial" w:eastAsia="Times New Roman" w:hAnsi="Arial" w:cs="Arial"/>
              <w:sz w:val="20"/>
              <w:szCs w:val="20"/>
              <w:lang w:eastAsia="es-ES"/>
            </w:rPr>
            <w:t xml:space="preserve"> de </w:t>
          </w:r>
          <w:r w:rsidR="008D270F" w:rsidRPr="00404C2A">
            <w:rPr>
              <w:rFonts w:ascii="Arial" w:eastAsia="Times New Roman" w:hAnsi="Arial" w:cs="Arial"/>
              <w:sz w:val="20"/>
              <w:szCs w:val="20"/>
              <w:lang w:eastAsia="es-ES"/>
            </w:rPr>
            <w:fldChar w:fldCharType="begin"/>
          </w:r>
          <w:r w:rsidRPr="00404C2A">
            <w:rPr>
              <w:rFonts w:ascii="Arial" w:eastAsia="Times New Roman" w:hAnsi="Arial" w:cs="Arial"/>
              <w:sz w:val="20"/>
              <w:szCs w:val="20"/>
              <w:lang w:eastAsia="es-ES"/>
            </w:rPr>
            <w:instrText xml:space="preserve"> NUMPAGES </w:instrText>
          </w:r>
          <w:r w:rsidR="008D270F" w:rsidRPr="00404C2A">
            <w:rPr>
              <w:rFonts w:ascii="Arial" w:eastAsia="Times New Roman" w:hAnsi="Arial" w:cs="Arial"/>
              <w:sz w:val="20"/>
              <w:szCs w:val="20"/>
              <w:lang w:eastAsia="es-ES"/>
            </w:rPr>
            <w:fldChar w:fldCharType="separate"/>
          </w:r>
          <w:r w:rsidR="00675FD4">
            <w:rPr>
              <w:rFonts w:ascii="Arial" w:eastAsia="Times New Roman" w:hAnsi="Arial" w:cs="Arial"/>
              <w:noProof/>
              <w:sz w:val="20"/>
              <w:szCs w:val="20"/>
              <w:lang w:eastAsia="es-ES"/>
            </w:rPr>
            <w:t>1</w:t>
          </w:r>
          <w:r w:rsidR="008D270F" w:rsidRPr="00404C2A">
            <w:rPr>
              <w:rFonts w:ascii="Arial" w:eastAsia="Times New Roman" w:hAnsi="Arial" w:cs="Arial"/>
              <w:sz w:val="20"/>
              <w:szCs w:val="20"/>
              <w:lang w:eastAsia="es-ES"/>
            </w:rPr>
            <w:fldChar w:fldCharType="end"/>
          </w:r>
        </w:p>
      </w:tc>
    </w:tr>
    <w:tr w:rsidR="00404C2A" w:rsidRPr="00404C2A" w:rsidTr="000B0606">
      <w:trPr>
        <w:trHeight w:val="440"/>
      </w:trPr>
      <w:tc>
        <w:tcPr>
          <w:tcW w:w="2586" w:type="dxa"/>
          <w:vMerge/>
          <w:tcBorders>
            <w:bottom w:val="single" w:sz="4" w:space="0" w:color="auto"/>
          </w:tcBorders>
        </w:tcPr>
        <w:p w:rsidR="00404C2A" w:rsidRPr="00404C2A" w:rsidRDefault="00404C2A" w:rsidP="00404C2A">
          <w:pPr>
            <w:jc w:val="center"/>
            <w:rPr>
              <w:rFonts w:ascii="Arial" w:hAnsi="Arial" w:cs="Arial"/>
            </w:rPr>
          </w:pPr>
        </w:p>
      </w:tc>
      <w:tc>
        <w:tcPr>
          <w:tcW w:w="3870" w:type="dxa"/>
          <w:tcBorders>
            <w:bottom w:val="single" w:sz="4" w:space="0" w:color="auto"/>
          </w:tcBorders>
          <w:shd w:val="clear" w:color="auto" w:fill="auto"/>
          <w:vAlign w:val="center"/>
        </w:tcPr>
        <w:p w:rsidR="00404C2A" w:rsidRPr="00404C2A" w:rsidRDefault="00404C2A" w:rsidP="00404C2A">
          <w:pPr>
            <w:tabs>
              <w:tab w:val="center" w:pos="4252"/>
              <w:tab w:val="right" w:pos="8504"/>
            </w:tabs>
            <w:spacing w:after="0" w:line="240" w:lineRule="auto"/>
            <w:rPr>
              <w:rFonts w:ascii="Arial" w:hAnsi="Arial" w:cs="Arial"/>
              <w:b/>
              <w:sz w:val="10"/>
            </w:rPr>
          </w:pPr>
          <w:r w:rsidRPr="00404C2A">
            <w:rPr>
              <w:rFonts w:ascii="Arial" w:hAnsi="Arial" w:cs="Arial"/>
              <w:b/>
              <w:sz w:val="12"/>
            </w:rPr>
            <w:t xml:space="preserve">PUBLICADO    EN </w:t>
          </w:r>
          <w:r w:rsidR="007374AC" w:rsidRPr="00404C2A">
            <w:rPr>
              <w:rFonts w:ascii="Arial" w:hAnsi="Arial" w:cs="Arial"/>
              <w:b/>
              <w:sz w:val="12"/>
            </w:rPr>
            <w:t>ANÁLISIS</w:t>
          </w:r>
          <w:r w:rsidRPr="00404C2A">
            <w:rPr>
              <w:rFonts w:ascii="Arial" w:hAnsi="Arial" w:cs="Arial"/>
              <w:b/>
              <w:sz w:val="12"/>
            </w:rPr>
            <w:t xml:space="preserve">           BORRADOR        OBSOLETO</w:t>
          </w:r>
        </w:p>
        <w:p w:rsidR="00404C2A" w:rsidRPr="00404C2A" w:rsidRDefault="007374AC" w:rsidP="00404C2A">
          <w:pPr>
            <w:tabs>
              <w:tab w:val="center" w:pos="4252"/>
              <w:tab w:val="right" w:pos="8504"/>
            </w:tabs>
            <w:spacing w:after="0" w:line="240" w:lineRule="auto"/>
            <w:rPr>
              <w:rFonts w:ascii="Arial" w:hAnsi="Arial" w:cs="Arial"/>
              <w:b/>
            </w:rPr>
          </w:pPr>
          <w:r>
            <w:rPr>
              <w:rFonts w:ascii="Arial" w:hAnsi="Arial" w:cs="Arial"/>
              <w:noProof/>
              <w:lang w:eastAsia="es-ES"/>
            </w:rPr>
            <mc:AlternateContent>
              <mc:Choice Requires="wps">
                <w:drawing>
                  <wp:anchor distT="0" distB="0" distL="114300" distR="114300" simplePos="0" relativeHeight="251681792" behindDoc="0" locked="0" layoutInCell="1" allowOverlap="1">
                    <wp:simplePos x="0" y="0"/>
                    <wp:positionH relativeFrom="column">
                      <wp:posOffset>855345</wp:posOffset>
                    </wp:positionH>
                    <wp:positionV relativeFrom="paragraph">
                      <wp:posOffset>35560</wp:posOffset>
                    </wp:positionV>
                    <wp:extent cx="161925" cy="117475"/>
                    <wp:effectExtent l="0" t="0" r="28575" b="158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DD45C" id="Rectángulo 9" o:spid="_x0000_s1026" style="position:absolute;margin-left:67.35pt;margin-top:2.8pt;width:12.75pt;height: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wHwIAABQEAAAOAAAAZHJzL2Uyb0RvYy54bWysU1GO0zAQ/UfiDpb/aZqq3d1GTVerLouQ&#10;FlixcADXcRIL22PGbtPlNpyFizF2uqXAHyIf1kxm/ObNm/Hq+mAN2ysMGlzNy8mUM+UkNNp1Nf/8&#10;6e7VFWchCtcIA07V/EkFfr1++WI1+ErNoAfTKGQE4kI1+Jr3MfqqKILslRVhAl45CraAVkRysSsa&#10;FAOhW1PMptOLYgBsPIJUIdDf2zHI1xm/bZWMH9o2qMhMzYlbzCfmc5vOYr0SVYfC91oeaYh/YGGF&#10;dlT0BHUromA71H9BWS0RArRxIsEW0LZaqtwDdVNO/+jmsRde5V5InOBPMoX/Byvf7x+Q6abmS86c&#10;sDSijyTaj++u2xlgyyTQ4ENFeY/+AVOLwd+D/BKYg00vXKduEGHolWiIVpnyi98uJCfQVbYd3kFD&#10;+GIXIWt1aNEmQFKBHfJInk4jUYfIJP0sL8rlbMGZpFBZXs4vF7mCqJ4vewzxjQLLklFzJPIZXOzv&#10;Q0xkRPWckmo5uNPG5KkbxwZqe0HwuS0wuknB7GC33Rhke5H2Jn/HuuE8zepI22u0rfnVKUlUSYzX&#10;rslVotBmtImJcUd1kiCjsFtonkgchHE16SmR0QN+42ygtax5+LoTqDgzbx0JvCzn87TH2ZkvLmfk&#10;4Hlkex4RThJUzSNno7mJ4+7vPOqup0pl7t3BDQ2l1VmwNLCR1ZEsrV7W8fhM0m6f+znr12Ne/wQA&#10;AP//AwBQSwMEFAAGAAgAAAAhAH9KSIXdAAAACAEAAA8AAABkcnMvZG93bnJldi54bWxMj8FuwjAQ&#10;RO+V+AdrkXorDimkVRoHhapckUorFW4mXuyIeB3FhqR/X3Mqx9GMZt4Uq9G27Iq9bxwJmM8SYEi1&#10;Uw1pAd9fm6dXYD5IUrJ1hAJ+0cOqnDwUMlduoE+87oJmsYR8LgWYELqcc18btNLPXIcUvZPrrQxR&#10;9pqrXg6x3LY8TZKMW9lQXDCyw3eD9Xl3sQI+usO2WmrPq59g9me3HjZmq4V4nI7VG7CAY/gPww0/&#10;okMZmY7uQsqzNurnxUuMClhmwG5+lqTAjgLSxRx4WfD7A+UfAAAA//8DAFBLAQItABQABgAIAAAA&#10;IQC2gziS/gAAAOEBAAATAAAAAAAAAAAAAAAAAAAAAABbQ29udGVudF9UeXBlc10ueG1sUEsBAi0A&#10;FAAGAAgAAAAhADj9If/WAAAAlAEAAAsAAAAAAAAAAAAAAAAALwEAAF9yZWxzLy5yZWxzUEsBAi0A&#10;FAAGAAgAAAAhAAc3+/AfAgAAFAQAAA4AAAAAAAAAAAAAAAAALgIAAGRycy9lMm9Eb2MueG1sUEsB&#10;Ai0AFAAGAAgAAAAhAH9KSIXdAAAACAEAAA8AAAAAAAAAAAAAAAAAeQQAAGRycy9kb3ducmV2Lnht&#10;bFBLBQYAAAAABAAEAPMAAACDBQAAAAA=&#10;" filled="f"/>
                </w:pict>
              </mc:Fallback>
            </mc:AlternateContent>
          </w:r>
          <w:r>
            <w:rPr>
              <w:rFonts w:ascii="Arial" w:hAnsi="Arial" w:cs="Arial"/>
              <w:noProof/>
              <w:lang w:eastAsia="es-ES"/>
            </w:rPr>
            <mc:AlternateContent>
              <mc:Choice Requires="wps">
                <w:drawing>
                  <wp:anchor distT="0" distB="0" distL="114300" distR="114300" simplePos="0" relativeHeight="251644928" behindDoc="0" locked="0" layoutInCell="1" allowOverlap="1">
                    <wp:simplePos x="0" y="0"/>
                    <wp:positionH relativeFrom="column">
                      <wp:posOffset>305435</wp:posOffset>
                    </wp:positionH>
                    <wp:positionV relativeFrom="paragraph">
                      <wp:posOffset>40005</wp:posOffset>
                    </wp:positionV>
                    <wp:extent cx="161925" cy="117475"/>
                    <wp:effectExtent l="0" t="0" r="28575"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83485" id="Rectángulo 7" o:spid="_x0000_s1026" style="position:absolute;margin-left:24.05pt;margin-top:3.15pt;width:12.75pt;height:9.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KiJAIAAD0EAAAOAAAAZHJzL2Uyb0RvYy54bWysU11u2zAMfh+wOwh6Xx0HSdMYdYoiXYcB&#10;3Vas2wEUWbaFSaJGKXG62+wsu9goOc2yH+xhmB8E0aQ+fvxIXl7trWE7hUGDq3l5NuFMOQmNdl3N&#10;P364fXHBWYjCNcKAUzV/VIFfrZ4/uxx8pabQg2kUMgJxoRp8zfsYfVUUQfbKinAGXjlytoBWRDKx&#10;KxoUA6FbU0wnk/NiAGw8glQh0N+b0clXGb9tlYzv2jaoyEzNiVvMJ+Zzk85idSmqDoXvtTzQEP/A&#10;wgrtKOkR6kZEwbaof4OyWiIEaOOZBFtA22qpcg1UTTn5pZqHXniVayFxgj/KFP4frHy7u0emm5ov&#10;OHPCUovek2jfvrpua4AtkkCDDxXFPfh7TCUGfwfyU2AO1r1wnbpGhKFXoiFaZYovfnqQjEBP2WZ4&#10;Aw3hi22ErNW+RZsASQW2zy15PLZE7SOT9LM8L5fTOWeSXGW5mC3mOYOonh57DPGVAsvSpeZI5DO4&#10;2N2FmMiI6ikkkwejm1ttTDaw26wNsp2g6VhP0ndAD6dhxrGh5ss58fg7REb4I4TVkcbcaFvzi2Me&#10;USXVXromD2EU2ox3omzcQcak3NiBDTSPpCLCOMO0c3TpAb9wNtD81jx83gpUnJnXjjqxLGezNPDZ&#10;mM0XUzLw1LM59QgnCarmkbPxuo7jkmw96q6nTGWu3cE1da/VWdnU2ZHVgSzNaBb8sE9pCU7tHPVj&#10;61ffAQAA//8DAFBLAwQUAAYACAAAACEA7cD0OdsAAAAGAQAADwAAAGRycy9kb3ducmV2LnhtbEyO&#10;wU7DMBBE70j8g7VI3KjTNqRWiFMhJCoQ4kDhA5x4m0TE68h22/TvWU5wHM3ozau2sxvFCUMcPGlY&#10;LjIQSK23A3Uavj6f7xSImAxZM3pCDReMsK2vrypTWn+mDzztUycYQrE0GvqUplLK2PboTFz4CYm7&#10;gw/OJI6hkzaYM8PdKFdZVkhnBuKH3kz41GP7vT86pqj3Zgoyvmzae7Vzr2++7w651rc38+MDiIRz&#10;+hvDrz6rQ81OjT+SjWLUkKslLzUUaxBcb9YFiEbDKlcg60r+169/AAAA//8DAFBLAQItABQABgAI&#10;AAAAIQC2gziS/gAAAOEBAAATAAAAAAAAAAAAAAAAAAAAAABbQ29udGVudF9UeXBlc10ueG1sUEsB&#10;Ai0AFAAGAAgAAAAhADj9If/WAAAAlAEAAAsAAAAAAAAAAAAAAAAALwEAAF9yZWxzLy5yZWxzUEsB&#10;Ai0AFAAGAAgAAAAhAI7h0qIkAgAAPQQAAA4AAAAAAAAAAAAAAAAALgIAAGRycy9lMm9Eb2MueG1s&#10;UEsBAi0AFAAGAAgAAAAhAO3A9DnbAAAABgEAAA8AAAAAAAAAAAAAAAAAfgQAAGRycy9kb3ducmV2&#10;LnhtbFBLBQYAAAAABAAEAPMAAACGBQAAAAA=&#10;" fillcolor="#c00000"/>
                </w:pict>
              </mc:Fallback>
            </mc:AlternateContent>
          </w:r>
          <w:r>
            <w:rPr>
              <w:rFonts w:ascii="Arial" w:hAnsi="Arial" w:cs="Arial"/>
              <w:noProof/>
              <w:lang w:eastAsia="es-ES"/>
            </w:rPr>
            <mc:AlternateContent>
              <mc:Choice Requires="wps">
                <w:drawing>
                  <wp:anchor distT="0" distB="0" distL="114300" distR="114300" simplePos="0" relativeHeight="251669504" behindDoc="0" locked="0" layoutInCell="1" allowOverlap="1">
                    <wp:simplePos x="0" y="0"/>
                    <wp:positionH relativeFrom="column">
                      <wp:posOffset>2146935</wp:posOffset>
                    </wp:positionH>
                    <wp:positionV relativeFrom="paragraph">
                      <wp:posOffset>31115</wp:posOffset>
                    </wp:positionV>
                    <wp:extent cx="161925" cy="117475"/>
                    <wp:effectExtent l="0" t="0" r="28575" b="158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FE2FB" id="Rectángulo 10" o:spid="_x0000_s1026" style="position:absolute;margin-left:169.05pt;margin-top:2.45pt;width:12.75pt;height: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GJA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Ue1I&#10;His6qtF7Uu3bV9vsDDC6JYl65wuKfHQPGJP07h7kJ88srFthG3WLCH2rREXE8hif/fQgGp6esm3/&#10;Bir6QOwCJLUONXYRkHRgh1SU47ko6hCYpMv8Kl9MZpxJcuX5fDqfpR9E8fTYoQ+vFHQsHkqOxD6B&#10;i/29D5GMKJ5CEnkwutpoY5KBzXZtkO0F9ccmrRO6vwwzlvUlX8yIx98hxmn9CaLTgRrd6K7k1+cg&#10;UUTVXtoqtWEQ2gxnomzsScao3FCBLVRHUhFh6GKaOjq0gF8466mDS+4/7wQqzsxrS5VY5NNpbPlk&#10;TGfzCRl46dleeoSVBFXywNlwXIdhTHYOddPST3nK3cItVa/WSdlY2YHViSx1aRL8NFFxDC7tFPVj&#10;7lffAQAA//8DAFBLAwQUAAYACAAAACEAFjPf9t4AAAAIAQAADwAAAGRycy9kb3ducmV2LnhtbEyP&#10;QU+DQBSE7yb+h80z8WaXsg1pkaUxmpp4bOnF2wNegcq+JezSor/e9WSPk5nMfJNtZ9OLC42us6xh&#10;uYhAEFe27rjRcCx2T2sQziPX2FsmDd/kYJvf32WY1vbKe7ocfCNCCbsUNbTeD6mUrmrJoFvYgTh4&#10;Jzsa9EGOjaxHvIZy08s4ihJpsOOw0OJAry1VX4fJaCi7+Ig/++I9Mpud8h9zcZ4+37R+fJhfnkF4&#10;mv1/GP7wAzrkgam0E9dO9BqUWi9DVMNqAyL4KlEJiFJDrFYg80zeHsh/AQAA//8DAFBLAQItABQA&#10;BgAIAAAAIQC2gziS/gAAAOEBAAATAAAAAAAAAAAAAAAAAAAAAABbQ29udGVudF9UeXBlc10ueG1s&#10;UEsBAi0AFAAGAAgAAAAhADj9If/WAAAAlAEAAAsAAAAAAAAAAAAAAAAALwEAAF9yZWxzLy5yZWxz&#10;UEsBAi0AFAAGAAgAAAAhAMF/18YkAgAAPwQAAA4AAAAAAAAAAAAAAAAALgIAAGRycy9lMm9Eb2Mu&#10;eG1sUEsBAi0AFAAGAAgAAAAhABYz3/beAAAACAEAAA8AAAAAAAAAAAAAAAAAfgQAAGRycy9kb3du&#10;cmV2LnhtbFBLBQYAAAAABAAEAPMAAACJBQAAAAA=&#10;"/>
                </w:pict>
              </mc:Fallback>
            </mc:AlternateContent>
          </w:r>
          <w:r>
            <w:rPr>
              <w:rFonts w:ascii="Arial" w:hAnsi="Arial" w:cs="Arial"/>
              <w:noProof/>
              <w:lang w:eastAsia="es-ES"/>
            </w:rPr>
            <mc:AlternateContent>
              <mc:Choice Requires="wps">
                <w:drawing>
                  <wp:anchor distT="0" distB="0" distL="114300" distR="114300" simplePos="0" relativeHeight="251657216" behindDoc="0" locked="0" layoutInCell="1" allowOverlap="1">
                    <wp:simplePos x="0" y="0"/>
                    <wp:positionH relativeFrom="column">
                      <wp:posOffset>1560195</wp:posOffset>
                    </wp:positionH>
                    <wp:positionV relativeFrom="paragraph">
                      <wp:posOffset>31115</wp:posOffset>
                    </wp:positionV>
                    <wp:extent cx="161925" cy="117475"/>
                    <wp:effectExtent l="0" t="0" r="28575"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77654" id="Rectángulo 8" o:spid="_x0000_s1026" style="position:absolute;margin-left:122.85pt;margin-top:2.45pt;width:12.75pt;height: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i1Ig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ZwK&#10;ZUVHJXpPon37apudAXYdBeqdLyju0T1gTNG7e5CfPLOwboVt1C0i9K0SFdHKY3z204NoeHrKtv0b&#10;qAhf7AIkrQ41dhGQVGCHVJLjuSTqEJiky/wqX0xmnEly5fl8Op+lH0Tx9NihD68UdCweSo5EPoGL&#10;/b0PkYwonkISeTC62mhjkoHNdm2Q7QV1xyatE7q/DDOW9SVfzIjH3yHGaf0JotOB2tzojnQ+B4ki&#10;qvbSVqkJg9BmOBNlY08yRuWGCmyhOpKKCEMP08zRoQX8wllP/Vty/3knUHFmXluqxCKfTmPDJ2M6&#10;m0/IwEvP9tIjrCSokgfOhuM6DEOyc6ibln7KU+4Wbql6tU7KxsoOrE5kqUeT4Kd5ikNwaaeoH1O/&#10;+g4AAP//AwBQSwMEFAAGAAgAAAAhAFD6+ineAAAACAEAAA8AAABkcnMvZG93bnJldi54bWxMj8FO&#10;wzAQRO9I/IO1SNyoUzdQGuJUCFQkjm164baJTRKI11HstIGvZznBbVYzmnmbb2fXi5MdQ+dJw3KR&#10;gLBUe9NRo+FY7m7uQYSIZLD3ZDV82QDb4vIix8z4M+3t6RAbwSUUMtTQxjhkUoa6tQ7Dwg+W2Hv3&#10;o8PI59hIM+KZy10vVZLcSYcd8UKLg31qbf15mJyGqlNH/N6XL4nb7FbxdS4/prdnra+v5scHENHO&#10;8S8Mv/iMDgUzVX4iE0SvQaW3a45qSDcg2FfrpQJRsVilIItc/n+g+AEAAP//AwBQSwECLQAUAAYA&#10;CAAAACEAtoM4kv4AAADhAQAAEwAAAAAAAAAAAAAAAAAAAAAAW0NvbnRlbnRfVHlwZXNdLnhtbFBL&#10;AQItABQABgAIAAAAIQA4/SH/1gAAAJQBAAALAAAAAAAAAAAAAAAAAC8BAABfcmVscy8ucmVsc1BL&#10;AQItABQABgAIAAAAIQD31Ii1IgIAAD0EAAAOAAAAAAAAAAAAAAAAAC4CAABkcnMvZTJvRG9jLnht&#10;bFBLAQItABQABgAIAAAAIQBQ+vop3gAAAAgBAAAPAAAAAAAAAAAAAAAAAHwEAABkcnMvZG93bnJl&#10;di54bWxQSwUGAAAAAAQABADzAAAAhwUAAAAA&#10;"/>
                </w:pict>
              </mc:Fallback>
            </mc:AlternateContent>
          </w:r>
        </w:p>
      </w:tc>
      <w:tc>
        <w:tcPr>
          <w:tcW w:w="3184" w:type="dxa"/>
          <w:vMerge/>
          <w:vAlign w:val="center"/>
        </w:tcPr>
        <w:p w:rsidR="00404C2A" w:rsidRPr="00404C2A" w:rsidRDefault="00404C2A" w:rsidP="00404C2A">
          <w:pPr>
            <w:keepNext/>
            <w:numPr>
              <w:ilvl w:val="5"/>
              <w:numId w:val="0"/>
            </w:numPr>
            <w:spacing w:after="0" w:line="240" w:lineRule="auto"/>
            <w:ind w:left="1152" w:hanging="1152"/>
            <w:jc w:val="center"/>
            <w:outlineLvl w:val="5"/>
            <w:rPr>
              <w:rFonts w:ascii="Arial" w:eastAsia="Times New Roman" w:hAnsi="Arial" w:cs="Arial"/>
              <w:b/>
              <w:sz w:val="20"/>
              <w:szCs w:val="20"/>
              <w:lang w:eastAsia="es-ES"/>
            </w:rPr>
          </w:pPr>
        </w:p>
      </w:tc>
    </w:tr>
  </w:tbl>
  <w:p w:rsidR="00E76916" w:rsidRDefault="00E769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71613"/>
    <w:multiLevelType w:val="hybridMultilevel"/>
    <w:tmpl w:val="A6744CA0"/>
    <w:lvl w:ilvl="0" w:tplc="1BB8E708">
      <w:start w:val="1"/>
      <w:numFmt w:val="lowerLetter"/>
      <w:lvlText w:val="%1."/>
      <w:lvlJc w:val="left"/>
      <w:pPr>
        <w:ind w:left="1080" w:hanging="360"/>
      </w:pPr>
      <w:rPr>
        <w:b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nsid w:val="12D23BF9"/>
    <w:multiLevelType w:val="hybridMultilevel"/>
    <w:tmpl w:val="EAFA15D2"/>
    <w:lvl w:ilvl="0" w:tplc="62D86588">
      <w:start w:val="1"/>
      <w:numFmt w:val="lowerLetter"/>
      <w:lvlText w:val="%1."/>
      <w:lvlJc w:val="left"/>
      <w:pPr>
        <w:ind w:left="1860" w:hanging="360"/>
      </w:pPr>
      <w:rPr>
        <w:b w:val="0"/>
      </w:rPr>
    </w:lvl>
    <w:lvl w:ilvl="1" w:tplc="300A0019" w:tentative="1">
      <w:start w:val="1"/>
      <w:numFmt w:val="lowerLetter"/>
      <w:lvlText w:val="%2."/>
      <w:lvlJc w:val="left"/>
      <w:pPr>
        <w:ind w:left="2580" w:hanging="360"/>
      </w:pPr>
    </w:lvl>
    <w:lvl w:ilvl="2" w:tplc="300A001B" w:tentative="1">
      <w:start w:val="1"/>
      <w:numFmt w:val="lowerRoman"/>
      <w:lvlText w:val="%3."/>
      <w:lvlJc w:val="right"/>
      <w:pPr>
        <w:ind w:left="3300" w:hanging="180"/>
      </w:pPr>
    </w:lvl>
    <w:lvl w:ilvl="3" w:tplc="300A000F" w:tentative="1">
      <w:start w:val="1"/>
      <w:numFmt w:val="decimal"/>
      <w:lvlText w:val="%4."/>
      <w:lvlJc w:val="left"/>
      <w:pPr>
        <w:ind w:left="4020" w:hanging="360"/>
      </w:pPr>
    </w:lvl>
    <w:lvl w:ilvl="4" w:tplc="300A0019" w:tentative="1">
      <w:start w:val="1"/>
      <w:numFmt w:val="lowerLetter"/>
      <w:lvlText w:val="%5."/>
      <w:lvlJc w:val="left"/>
      <w:pPr>
        <w:ind w:left="4740" w:hanging="360"/>
      </w:pPr>
    </w:lvl>
    <w:lvl w:ilvl="5" w:tplc="300A001B" w:tentative="1">
      <w:start w:val="1"/>
      <w:numFmt w:val="lowerRoman"/>
      <w:lvlText w:val="%6."/>
      <w:lvlJc w:val="right"/>
      <w:pPr>
        <w:ind w:left="5460" w:hanging="180"/>
      </w:pPr>
    </w:lvl>
    <w:lvl w:ilvl="6" w:tplc="300A000F" w:tentative="1">
      <w:start w:val="1"/>
      <w:numFmt w:val="decimal"/>
      <w:lvlText w:val="%7."/>
      <w:lvlJc w:val="left"/>
      <w:pPr>
        <w:ind w:left="6180" w:hanging="360"/>
      </w:pPr>
    </w:lvl>
    <w:lvl w:ilvl="7" w:tplc="300A0019" w:tentative="1">
      <w:start w:val="1"/>
      <w:numFmt w:val="lowerLetter"/>
      <w:lvlText w:val="%8."/>
      <w:lvlJc w:val="left"/>
      <w:pPr>
        <w:ind w:left="6900" w:hanging="360"/>
      </w:pPr>
    </w:lvl>
    <w:lvl w:ilvl="8" w:tplc="300A001B" w:tentative="1">
      <w:start w:val="1"/>
      <w:numFmt w:val="lowerRoman"/>
      <w:lvlText w:val="%9."/>
      <w:lvlJc w:val="right"/>
      <w:pPr>
        <w:ind w:left="7620" w:hanging="180"/>
      </w:pPr>
    </w:lvl>
  </w:abstractNum>
  <w:abstractNum w:abstractNumId="2">
    <w:nsid w:val="2A722211"/>
    <w:multiLevelType w:val="hybridMultilevel"/>
    <w:tmpl w:val="EAFA15D2"/>
    <w:lvl w:ilvl="0" w:tplc="62D86588">
      <w:start w:val="1"/>
      <w:numFmt w:val="lowerLetter"/>
      <w:lvlText w:val="%1."/>
      <w:lvlJc w:val="left"/>
      <w:pPr>
        <w:ind w:left="1860" w:hanging="360"/>
      </w:pPr>
      <w:rPr>
        <w:b w:val="0"/>
      </w:rPr>
    </w:lvl>
    <w:lvl w:ilvl="1" w:tplc="300A0019" w:tentative="1">
      <w:start w:val="1"/>
      <w:numFmt w:val="lowerLetter"/>
      <w:lvlText w:val="%2."/>
      <w:lvlJc w:val="left"/>
      <w:pPr>
        <w:ind w:left="2580" w:hanging="360"/>
      </w:pPr>
    </w:lvl>
    <w:lvl w:ilvl="2" w:tplc="300A001B" w:tentative="1">
      <w:start w:val="1"/>
      <w:numFmt w:val="lowerRoman"/>
      <w:lvlText w:val="%3."/>
      <w:lvlJc w:val="right"/>
      <w:pPr>
        <w:ind w:left="3300" w:hanging="180"/>
      </w:pPr>
    </w:lvl>
    <w:lvl w:ilvl="3" w:tplc="300A000F" w:tentative="1">
      <w:start w:val="1"/>
      <w:numFmt w:val="decimal"/>
      <w:lvlText w:val="%4."/>
      <w:lvlJc w:val="left"/>
      <w:pPr>
        <w:ind w:left="4020" w:hanging="360"/>
      </w:pPr>
    </w:lvl>
    <w:lvl w:ilvl="4" w:tplc="300A0019" w:tentative="1">
      <w:start w:val="1"/>
      <w:numFmt w:val="lowerLetter"/>
      <w:lvlText w:val="%5."/>
      <w:lvlJc w:val="left"/>
      <w:pPr>
        <w:ind w:left="4740" w:hanging="360"/>
      </w:pPr>
    </w:lvl>
    <w:lvl w:ilvl="5" w:tplc="300A001B" w:tentative="1">
      <w:start w:val="1"/>
      <w:numFmt w:val="lowerRoman"/>
      <w:lvlText w:val="%6."/>
      <w:lvlJc w:val="right"/>
      <w:pPr>
        <w:ind w:left="5460" w:hanging="180"/>
      </w:pPr>
    </w:lvl>
    <w:lvl w:ilvl="6" w:tplc="300A000F" w:tentative="1">
      <w:start w:val="1"/>
      <w:numFmt w:val="decimal"/>
      <w:lvlText w:val="%7."/>
      <w:lvlJc w:val="left"/>
      <w:pPr>
        <w:ind w:left="6180" w:hanging="360"/>
      </w:pPr>
    </w:lvl>
    <w:lvl w:ilvl="7" w:tplc="300A0019" w:tentative="1">
      <w:start w:val="1"/>
      <w:numFmt w:val="lowerLetter"/>
      <w:lvlText w:val="%8."/>
      <w:lvlJc w:val="left"/>
      <w:pPr>
        <w:ind w:left="6900" w:hanging="360"/>
      </w:pPr>
    </w:lvl>
    <w:lvl w:ilvl="8" w:tplc="300A001B" w:tentative="1">
      <w:start w:val="1"/>
      <w:numFmt w:val="lowerRoman"/>
      <w:lvlText w:val="%9."/>
      <w:lvlJc w:val="right"/>
      <w:pPr>
        <w:ind w:left="7620" w:hanging="180"/>
      </w:pPr>
    </w:lvl>
  </w:abstractNum>
  <w:abstractNum w:abstractNumId="3">
    <w:nsid w:val="2D6A7574"/>
    <w:multiLevelType w:val="hybridMultilevel"/>
    <w:tmpl w:val="A6744CA0"/>
    <w:lvl w:ilvl="0" w:tplc="1BB8E708">
      <w:start w:val="1"/>
      <w:numFmt w:val="lowerLetter"/>
      <w:lvlText w:val="%1."/>
      <w:lvlJc w:val="left"/>
      <w:pPr>
        <w:ind w:left="1080" w:hanging="360"/>
      </w:pPr>
      <w:rPr>
        <w:b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4">
    <w:nsid w:val="2F520E17"/>
    <w:multiLevelType w:val="hybridMultilevel"/>
    <w:tmpl w:val="EAFA15D2"/>
    <w:lvl w:ilvl="0" w:tplc="62D86588">
      <w:start w:val="1"/>
      <w:numFmt w:val="lowerLetter"/>
      <w:lvlText w:val="%1."/>
      <w:lvlJc w:val="left"/>
      <w:pPr>
        <w:ind w:left="1860" w:hanging="360"/>
      </w:pPr>
      <w:rPr>
        <w:b w:val="0"/>
      </w:rPr>
    </w:lvl>
    <w:lvl w:ilvl="1" w:tplc="300A0019" w:tentative="1">
      <w:start w:val="1"/>
      <w:numFmt w:val="lowerLetter"/>
      <w:lvlText w:val="%2."/>
      <w:lvlJc w:val="left"/>
      <w:pPr>
        <w:ind w:left="2580" w:hanging="360"/>
      </w:pPr>
    </w:lvl>
    <w:lvl w:ilvl="2" w:tplc="300A001B" w:tentative="1">
      <w:start w:val="1"/>
      <w:numFmt w:val="lowerRoman"/>
      <w:lvlText w:val="%3."/>
      <w:lvlJc w:val="right"/>
      <w:pPr>
        <w:ind w:left="3300" w:hanging="180"/>
      </w:pPr>
    </w:lvl>
    <w:lvl w:ilvl="3" w:tplc="300A000F" w:tentative="1">
      <w:start w:val="1"/>
      <w:numFmt w:val="decimal"/>
      <w:lvlText w:val="%4."/>
      <w:lvlJc w:val="left"/>
      <w:pPr>
        <w:ind w:left="4020" w:hanging="360"/>
      </w:pPr>
    </w:lvl>
    <w:lvl w:ilvl="4" w:tplc="300A0019" w:tentative="1">
      <w:start w:val="1"/>
      <w:numFmt w:val="lowerLetter"/>
      <w:lvlText w:val="%5."/>
      <w:lvlJc w:val="left"/>
      <w:pPr>
        <w:ind w:left="4740" w:hanging="360"/>
      </w:pPr>
    </w:lvl>
    <w:lvl w:ilvl="5" w:tplc="300A001B" w:tentative="1">
      <w:start w:val="1"/>
      <w:numFmt w:val="lowerRoman"/>
      <w:lvlText w:val="%6."/>
      <w:lvlJc w:val="right"/>
      <w:pPr>
        <w:ind w:left="5460" w:hanging="180"/>
      </w:pPr>
    </w:lvl>
    <w:lvl w:ilvl="6" w:tplc="300A000F" w:tentative="1">
      <w:start w:val="1"/>
      <w:numFmt w:val="decimal"/>
      <w:lvlText w:val="%7."/>
      <w:lvlJc w:val="left"/>
      <w:pPr>
        <w:ind w:left="6180" w:hanging="360"/>
      </w:pPr>
    </w:lvl>
    <w:lvl w:ilvl="7" w:tplc="300A0019" w:tentative="1">
      <w:start w:val="1"/>
      <w:numFmt w:val="lowerLetter"/>
      <w:lvlText w:val="%8."/>
      <w:lvlJc w:val="left"/>
      <w:pPr>
        <w:ind w:left="6900" w:hanging="360"/>
      </w:pPr>
    </w:lvl>
    <w:lvl w:ilvl="8" w:tplc="300A001B" w:tentative="1">
      <w:start w:val="1"/>
      <w:numFmt w:val="lowerRoman"/>
      <w:lvlText w:val="%9."/>
      <w:lvlJc w:val="right"/>
      <w:pPr>
        <w:ind w:left="7620" w:hanging="180"/>
      </w:pPr>
    </w:lvl>
  </w:abstractNum>
  <w:abstractNum w:abstractNumId="5">
    <w:nsid w:val="31DF700B"/>
    <w:multiLevelType w:val="hybridMultilevel"/>
    <w:tmpl w:val="ECD67C7E"/>
    <w:lvl w:ilvl="0" w:tplc="60DAF6AA">
      <w:start w:val="1"/>
      <w:numFmt w:val="decimal"/>
      <w:lvlText w:val="%1."/>
      <w:lvlJc w:val="left"/>
      <w:pPr>
        <w:ind w:left="720" w:hanging="360"/>
      </w:pPr>
      <w:rPr>
        <w:rFonts w:ascii="Calibri" w:hAnsi="Calibri" w:hint="default"/>
        <w:b w:val="0"/>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F3D3680"/>
    <w:multiLevelType w:val="hybridMultilevel"/>
    <w:tmpl w:val="01A21F7E"/>
    <w:lvl w:ilvl="0" w:tplc="300A0019">
      <w:start w:val="1"/>
      <w:numFmt w:val="lowerLetter"/>
      <w:lvlText w:val="%1."/>
      <w:lvlJc w:val="left"/>
      <w:pPr>
        <w:ind w:left="1080" w:hanging="360"/>
      </w:pPr>
      <w:rPr>
        <w:b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7">
    <w:nsid w:val="409A22BB"/>
    <w:multiLevelType w:val="hybridMultilevel"/>
    <w:tmpl w:val="EAFA15D2"/>
    <w:lvl w:ilvl="0" w:tplc="62D86588">
      <w:start w:val="1"/>
      <w:numFmt w:val="lowerLetter"/>
      <w:lvlText w:val="%1."/>
      <w:lvlJc w:val="left"/>
      <w:pPr>
        <w:ind w:left="1860" w:hanging="360"/>
      </w:pPr>
      <w:rPr>
        <w:b w:val="0"/>
      </w:rPr>
    </w:lvl>
    <w:lvl w:ilvl="1" w:tplc="300A0019" w:tentative="1">
      <w:start w:val="1"/>
      <w:numFmt w:val="lowerLetter"/>
      <w:lvlText w:val="%2."/>
      <w:lvlJc w:val="left"/>
      <w:pPr>
        <w:ind w:left="2580" w:hanging="360"/>
      </w:pPr>
    </w:lvl>
    <w:lvl w:ilvl="2" w:tplc="300A001B" w:tentative="1">
      <w:start w:val="1"/>
      <w:numFmt w:val="lowerRoman"/>
      <w:lvlText w:val="%3."/>
      <w:lvlJc w:val="right"/>
      <w:pPr>
        <w:ind w:left="3300" w:hanging="180"/>
      </w:pPr>
    </w:lvl>
    <w:lvl w:ilvl="3" w:tplc="300A000F" w:tentative="1">
      <w:start w:val="1"/>
      <w:numFmt w:val="decimal"/>
      <w:lvlText w:val="%4."/>
      <w:lvlJc w:val="left"/>
      <w:pPr>
        <w:ind w:left="4020" w:hanging="360"/>
      </w:pPr>
    </w:lvl>
    <w:lvl w:ilvl="4" w:tplc="300A0019" w:tentative="1">
      <w:start w:val="1"/>
      <w:numFmt w:val="lowerLetter"/>
      <w:lvlText w:val="%5."/>
      <w:lvlJc w:val="left"/>
      <w:pPr>
        <w:ind w:left="4740" w:hanging="360"/>
      </w:pPr>
    </w:lvl>
    <w:lvl w:ilvl="5" w:tplc="300A001B" w:tentative="1">
      <w:start w:val="1"/>
      <w:numFmt w:val="lowerRoman"/>
      <w:lvlText w:val="%6."/>
      <w:lvlJc w:val="right"/>
      <w:pPr>
        <w:ind w:left="5460" w:hanging="180"/>
      </w:pPr>
    </w:lvl>
    <w:lvl w:ilvl="6" w:tplc="300A000F" w:tentative="1">
      <w:start w:val="1"/>
      <w:numFmt w:val="decimal"/>
      <w:lvlText w:val="%7."/>
      <w:lvlJc w:val="left"/>
      <w:pPr>
        <w:ind w:left="6180" w:hanging="360"/>
      </w:pPr>
    </w:lvl>
    <w:lvl w:ilvl="7" w:tplc="300A0019" w:tentative="1">
      <w:start w:val="1"/>
      <w:numFmt w:val="lowerLetter"/>
      <w:lvlText w:val="%8."/>
      <w:lvlJc w:val="left"/>
      <w:pPr>
        <w:ind w:left="6900" w:hanging="360"/>
      </w:pPr>
    </w:lvl>
    <w:lvl w:ilvl="8" w:tplc="300A001B" w:tentative="1">
      <w:start w:val="1"/>
      <w:numFmt w:val="lowerRoman"/>
      <w:lvlText w:val="%9."/>
      <w:lvlJc w:val="right"/>
      <w:pPr>
        <w:ind w:left="7620" w:hanging="180"/>
      </w:pPr>
    </w:lvl>
  </w:abstractNum>
  <w:abstractNum w:abstractNumId="8">
    <w:nsid w:val="42045BAC"/>
    <w:multiLevelType w:val="hybridMultilevel"/>
    <w:tmpl w:val="D5CC6956"/>
    <w:lvl w:ilvl="0" w:tplc="300A000F">
      <w:start w:val="1"/>
      <w:numFmt w:val="decimal"/>
      <w:lvlText w:val="%1."/>
      <w:lvlJc w:val="left"/>
      <w:pPr>
        <w:ind w:left="1440" w:hanging="360"/>
      </w:pPr>
      <w:rPr>
        <w:b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9">
    <w:nsid w:val="42DB0585"/>
    <w:multiLevelType w:val="hybridMultilevel"/>
    <w:tmpl w:val="ECD67C7E"/>
    <w:lvl w:ilvl="0" w:tplc="60DAF6AA">
      <w:start w:val="1"/>
      <w:numFmt w:val="decimal"/>
      <w:lvlText w:val="%1."/>
      <w:lvlJc w:val="left"/>
      <w:pPr>
        <w:ind w:left="720" w:hanging="360"/>
      </w:pPr>
      <w:rPr>
        <w:rFonts w:ascii="Calibri" w:hAnsi="Calibri" w:hint="default"/>
        <w:b w:val="0"/>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8CC72D8"/>
    <w:multiLevelType w:val="hybridMultilevel"/>
    <w:tmpl w:val="ECD67C7E"/>
    <w:lvl w:ilvl="0" w:tplc="60DAF6AA">
      <w:start w:val="1"/>
      <w:numFmt w:val="decimal"/>
      <w:lvlText w:val="%1."/>
      <w:lvlJc w:val="left"/>
      <w:pPr>
        <w:ind w:left="720" w:hanging="360"/>
      </w:pPr>
      <w:rPr>
        <w:rFonts w:ascii="Calibri" w:hAnsi="Calibri" w:hint="default"/>
        <w:b w:val="0"/>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9157DD6"/>
    <w:multiLevelType w:val="hybridMultilevel"/>
    <w:tmpl w:val="11622522"/>
    <w:lvl w:ilvl="0" w:tplc="6E540784">
      <w:start w:val="1"/>
      <w:numFmt w:val="decimal"/>
      <w:lvlText w:val="%1."/>
      <w:lvlJc w:val="left"/>
      <w:pPr>
        <w:ind w:left="720" w:hanging="360"/>
      </w:pPr>
      <w:rPr>
        <w:rFonts w:ascii="Calibri" w:hAnsi="Calibr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C517736"/>
    <w:multiLevelType w:val="hybridMultilevel"/>
    <w:tmpl w:val="11622522"/>
    <w:lvl w:ilvl="0" w:tplc="6E540784">
      <w:start w:val="1"/>
      <w:numFmt w:val="decimal"/>
      <w:lvlText w:val="%1."/>
      <w:lvlJc w:val="left"/>
      <w:pPr>
        <w:ind w:left="720" w:hanging="360"/>
      </w:pPr>
      <w:rPr>
        <w:rFonts w:ascii="Calibri" w:hAnsi="Calibr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E9A3695"/>
    <w:multiLevelType w:val="hybridMultilevel"/>
    <w:tmpl w:val="01A21F7E"/>
    <w:lvl w:ilvl="0" w:tplc="300A0019">
      <w:start w:val="1"/>
      <w:numFmt w:val="lowerLetter"/>
      <w:lvlText w:val="%1."/>
      <w:lvlJc w:val="left"/>
      <w:pPr>
        <w:ind w:left="1080" w:hanging="360"/>
      </w:pPr>
      <w:rPr>
        <w:b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4">
    <w:nsid w:val="57F349F5"/>
    <w:multiLevelType w:val="hybridMultilevel"/>
    <w:tmpl w:val="11622522"/>
    <w:lvl w:ilvl="0" w:tplc="6E540784">
      <w:start w:val="1"/>
      <w:numFmt w:val="decimal"/>
      <w:lvlText w:val="%1."/>
      <w:lvlJc w:val="left"/>
      <w:pPr>
        <w:ind w:left="720" w:hanging="360"/>
      </w:pPr>
      <w:rPr>
        <w:rFonts w:ascii="Calibri" w:hAnsi="Calibr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D27586A"/>
    <w:multiLevelType w:val="hybridMultilevel"/>
    <w:tmpl w:val="42D67DB4"/>
    <w:lvl w:ilvl="0" w:tplc="300A0001">
      <w:start w:val="1"/>
      <w:numFmt w:val="bullet"/>
      <w:lvlText w:val=""/>
      <w:lvlJc w:val="left"/>
      <w:pPr>
        <w:ind w:left="1845" w:hanging="360"/>
      </w:pPr>
      <w:rPr>
        <w:rFonts w:ascii="Symbol" w:hAnsi="Symbol" w:hint="default"/>
      </w:rPr>
    </w:lvl>
    <w:lvl w:ilvl="1" w:tplc="300A0003" w:tentative="1">
      <w:start w:val="1"/>
      <w:numFmt w:val="bullet"/>
      <w:lvlText w:val="o"/>
      <w:lvlJc w:val="left"/>
      <w:pPr>
        <w:ind w:left="2565" w:hanging="360"/>
      </w:pPr>
      <w:rPr>
        <w:rFonts w:ascii="Courier New" w:hAnsi="Courier New" w:cs="Courier New" w:hint="default"/>
      </w:rPr>
    </w:lvl>
    <w:lvl w:ilvl="2" w:tplc="300A0005" w:tentative="1">
      <w:start w:val="1"/>
      <w:numFmt w:val="bullet"/>
      <w:lvlText w:val=""/>
      <w:lvlJc w:val="left"/>
      <w:pPr>
        <w:ind w:left="3285" w:hanging="360"/>
      </w:pPr>
      <w:rPr>
        <w:rFonts w:ascii="Wingdings" w:hAnsi="Wingdings" w:hint="default"/>
      </w:rPr>
    </w:lvl>
    <w:lvl w:ilvl="3" w:tplc="300A0001" w:tentative="1">
      <w:start w:val="1"/>
      <w:numFmt w:val="bullet"/>
      <w:lvlText w:val=""/>
      <w:lvlJc w:val="left"/>
      <w:pPr>
        <w:ind w:left="4005" w:hanging="360"/>
      </w:pPr>
      <w:rPr>
        <w:rFonts w:ascii="Symbol" w:hAnsi="Symbol" w:hint="default"/>
      </w:rPr>
    </w:lvl>
    <w:lvl w:ilvl="4" w:tplc="300A0003" w:tentative="1">
      <w:start w:val="1"/>
      <w:numFmt w:val="bullet"/>
      <w:lvlText w:val="o"/>
      <w:lvlJc w:val="left"/>
      <w:pPr>
        <w:ind w:left="4725" w:hanging="360"/>
      </w:pPr>
      <w:rPr>
        <w:rFonts w:ascii="Courier New" w:hAnsi="Courier New" w:cs="Courier New" w:hint="default"/>
      </w:rPr>
    </w:lvl>
    <w:lvl w:ilvl="5" w:tplc="300A0005" w:tentative="1">
      <w:start w:val="1"/>
      <w:numFmt w:val="bullet"/>
      <w:lvlText w:val=""/>
      <w:lvlJc w:val="left"/>
      <w:pPr>
        <w:ind w:left="5445" w:hanging="360"/>
      </w:pPr>
      <w:rPr>
        <w:rFonts w:ascii="Wingdings" w:hAnsi="Wingdings" w:hint="default"/>
      </w:rPr>
    </w:lvl>
    <w:lvl w:ilvl="6" w:tplc="300A0001" w:tentative="1">
      <w:start w:val="1"/>
      <w:numFmt w:val="bullet"/>
      <w:lvlText w:val=""/>
      <w:lvlJc w:val="left"/>
      <w:pPr>
        <w:ind w:left="6165" w:hanging="360"/>
      </w:pPr>
      <w:rPr>
        <w:rFonts w:ascii="Symbol" w:hAnsi="Symbol" w:hint="default"/>
      </w:rPr>
    </w:lvl>
    <w:lvl w:ilvl="7" w:tplc="300A0003" w:tentative="1">
      <w:start w:val="1"/>
      <w:numFmt w:val="bullet"/>
      <w:lvlText w:val="o"/>
      <w:lvlJc w:val="left"/>
      <w:pPr>
        <w:ind w:left="6885" w:hanging="360"/>
      </w:pPr>
      <w:rPr>
        <w:rFonts w:ascii="Courier New" w:hAnsi="Courier New" w:cs="Courier New" w:hint="default"/>
      </w:rPr>
    </w:lvl>
    <w:lvl w:ilvl="8" w:tplc="300A0005" w:tentative="1">
      <w:start w:val="1"/>
      <w:numFmt w:val="bullet"/>
      <w:lvlText w:val=""/>
      <w:lvlJc w:val="left"/>
      <w:pPr>
        <w:ind w:left="7605" w:hanging="360"/>
      </w:pPr>
      <w:rPr>
        <w:rFonts w:ascii="Wingdings" w:hAnsi="Wingdings" w:hint="default"/>
      </w:rPr>
    </w:lvl>
  </w:abstractNum>
  <w:abstractNum w:abstractNumId="16">
    <w:nsid w:val="69262C85"/>
    <w:multiLevelType w:val="hybridMultilevel"/>
    <w:tmpl w:val="11622522"/>
    <w:lvl w:ilvl="0" w:tplc="6E540784">
      <w:start w:val="1"/>
      <w:numFmt w:val="decimal"/>
      <w:lvlText w:val="%1."/>
      <w:lvlJc w:val="left"/>
      <w:pPr>
        <w:ind w:left="720" w:hanging="360"/>
      </w:pPr>
      <w:rPr>
        <w:rFonts w:ascii="Calibri" w:hAnsi="Calibr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AEC2327"/>
    <w:multiLevelType w:val="hybridMultilevel"/>
    <w:tmpl w:val="11622522"/>
    <w:lvl w:ilvl="0" w:tplc="6E540784">
      <w:start w:val="1"/>
      <w:numFmt w:val="decimal"/>
      <w:lvlText w:val="%1."/>
      <w:lvlJc w:val="left"/>
      <w:pPr>
        <w:ind w:left="720" w:hanging="360"/>
      </w:pPr>
      <w:rPr>
        <w:rFonts w:ascii="Calibri" w:hAnsi="Calibr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F4E5BD3"/>
    <w:multiLevelType w:val="hybridMultilevel"/>
    <w:tmpl w:val="11622522"/>
    <w:lvl w:ilvl="0" w:tplc="6E540784">
      <w:start w:val="1"/>
      <w:numFmt w:val="decimal"/>
      <w:lvlText w:val="%1."/>
      <w:lvlJc w:val="left"/>
      <w:pPr>
        <w:ind w:left="720" w:hanging="360"/>
      </w:pPr>
      <w:rPr>
        <w:rFonts w:ascii="Calibri" w:hAnsi="Calibr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0985059"/>
    <w:multiLevelType w:val="hybridMultilevel"/>
    <w:tmpl w:val="EAFA15D2"/>
    <w:lvl w:ilvl="0" w:tplc="62D86588">
      <w:start w:val="1"/>
      <w:numFmt w:val="lowerLetter"/>
      <w:lvlText w:val="%1."/>
      <w:lvlJc w:val="left"/>
      <w:pPr>
        <w:ind w:left="1860" w:hanging="360"/>
      </w:pPr>
      <w:rPr>
        <w:b w:val="0"/>
      </w:rPr>
    </w:lvl>
    <w:lvl w:ilvl="1" w:tplc="300A0019" w:tentative="1">
      <w:start w:val="1"/>
      <w:numFmt w:val="lowerLetter"/>
      <w:lvlText w:val="%2."/>
      <w:lvlJc w:val="left"/>
      <w:pPr>
        <w:ind w:left="2580" w:hanging="360"/>
      </w:pPr>
    </w:lvl>
    <w:lvl w:ilvl="2" w:tplc="300A001B" w:tentative="1">
      <w:start w:val="1"/>
      <w:numFmt w:val="lowerRoman"/>
      <w:lvlText w:val="%3."/>
      <w:lvlJc w:val="right"/>
      <w:pPr>
        <w:ind w:left="3300" w:hanging="180"/>
      </w:pPr>
    </w:lvl>
    <w:lvl w:ilvl="3" w:tplc="300A000F" w:tentative="1">
      <w:start w:val="1"/>
      <w:numFmt w:val="decimal"/>
      <w:lvlText w:val="%4."/>
      <w:lvlJc w:val="left"/>
      <w:pPr>
        <w:ind w:left="4020" w:hanging="360"/>
      </w:pPr>
    </w:lvl>
    <w:lvl w:ilvl="4" w:tplc="300A0019" w:tentative="1">
      <w:start w:val="1"/>
      <w:numFmt w:val="lowerLetter"/>
      <w:lvlText w:val="%5."/>
      <w:lvlJc w:val="left"/>
      <w:pPr>
        <w:ind w:left="4740" w:hanging="360"/>
      </w:pPr>
    </w:lvl>
    <w:lvl w:ilvl="5" w:tplc="300A001B" w:tentative="1">
      <w:start w:val="1"/>
      <w:numFmt w:val="lowerRoman"/>
      <w:lvlText w:val="%6."/>
      <w:lvlJc w:val="right"/>
      <w:pPr>
        <w:ind w:left="5460" w:hanging="180"/>
      </w:pPr>
    </w:lvl>
    <w:lvl w:ilvl="6" w:tplc="300A000F" w:tentative="1">
      <w:start w:val="1"/>
      <w:numFmt w:val="decimal"/>
      <w:lvlText w:val="%7."/>
      <w:lvlJc w:val="left"/>
      <w:pPr>
        <w:ind w:left="6180" w:hanging="360"/>
      </w:pPr>
    </w:lvl>
    <w:lvl w:ilvl="7" w:tplc="300A0019" w:tentative="1">
      <w:start w:val="1"/>
      <w:numFmt w:val="lowerLetter"/>
      <w:lvlText w:val="%8."/>
      <w:lvlJc w:val="left"/>
      <w:pPr>
        <w:ind w:left="6900" w:hanging="360"/>
      </w:pPr>
    </w:lvl>
    <w:lvl w:ilvl="8" w:tplc="300A001B" w:tentative="1">
      <w:start w:val="1"/>
      <w:numFmt w:val="lowerRoman"/>
      <w:lvlText w:val="%9."/>
      <w:lvlJc w:val="right"/>
      <w:pPr>
        <w:ind w:left="7620" w:hanging="180"/>
      </w:pPr>
    </w:lvl>
  </w:abstractNum>
  <w:abstractNum w:abstractNumId="20">
    <w:nsid w:val="75DF3437"/>
    <w:multiLevelType w:val="hybridMultilevel"/>
    <w:tmpl w:val="11622522"/>
    <w:lvl w:ilvl="0" w:tplc="6E540784">
      <w:start w:val="1"/>
      <w:numFmt w:val="decimal"/>
      <w:lvlText w:val="%1."/>
      <w:lvlJc w:val="left"/>
      <w:pPr>
        <w:ind w:left="720" w:hanging="360"/>
      </w:pPr>
      <w:rPr>
        <w:rFonts w:ascii="Calibri" w:hAnsi="Calibr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FD32201"/>
    <w:multiLevelType w:val="hybridMultilevel"/>
    <w:tmpl w:val="ECD67C7E"/>
    <w:lvl w:ilvl="0" w:tplc="60DAF6AA">
      <w:start w:val="1"/>
      <w:numFmt w:val="decimal"/>
      <w:lvlText w:val="%1."/>
      <w:lvlJc w:val="left"/>
      <w:pPr>
        <w:ind w:left="720" w:hanging="360"/>
      </w:pPr>
      <w:rPr>
        <w:rFonts w:ascii="Calibri" w:hAnsi="Calibri" w:hint="default"/>
        <w:b w:val="0"/>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4"/>
  </w:num>
  <w:num w:numId="3">
    <w:abstractNumId w:val="18"/>
  </w:num>
  <w:num w:numId="4">
    <w:abstractNumId w:val="11"/>
  </w:num>
  <w:num w:numId="5">
    <w:abstractNumId w:val="0"/>
  </w:num>
  <w:num w:numId="6">
    <w:abstractNumId w:val="17"/>
  </w:num>
  <w:num w:numId="7">
    <w:abstractNumId w:val="3"/>
  </w:num>
  <w:num w:numId="8">
    <w:abstractNumId w:val="8"/>
  </w:num>
  <w:num w:numId="9">
    <w:abstractNumId w:val="19"/>
  </w:num>
  <w:num w:numId="10">
    <w:abstractNumId w:val="4"/>
  </w:num>
  <w:num w:numId="11">
    <w:abstractNumId w:val="7"/>
  </w:num>
  <w:num w:numId="12">
    <w:abstractNumId w:val="2"/>
  </w:num>
  <w:num w:numId="13">
    <w:abstractNumId w:val="1"/>
  </w:num>
  <w:num w:numId="14">
    <w:abstractNumId w:val="16"/>
  </w:num>
  <w:num w:numId="15">
    <w:abstractNumId w:val="6"/>
  </w:num>
  <w:num w:numId="16">
    <w:abstractNumId w:val="9"/>
  </w:num>
  <w:num w:numId="17">
    <w:abstractNumId w:val="20"/>
  </w:num>
  <w:num w:numId="18">
    <w:abstractNumId w:val="13"/>
  </w:num>
  <w:num w:numId="19">
    <w:abstractNumId w:val="15"/>
  </w:num>
  <w:num w:numId="20">
    <w:abstractNumId w:val="10"/>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16"/>
    <w:rsid w:val="000A6E90"/>
    <w:rsid w:val="003F3E22"/>
    <w:rsid w:val="00404C2A"/>
    <w:rsid w:val="00675FD4"/>
    <w:rsid w:val="007374AC"/>
    <w:rsid w:val="008D270F"/>
    <w:rsid w:val="00914F15"/>
    <w:rsid w:val="00A30FCD"/>
    <w:rsid w:val="00BC0CFF"/>
    <w:rsid w:val="00D42705"/>
    <w:rsid w:val="00E76916"/>
    <w:rsid w:val="00ED59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23F3AC-5308-4C68-91EF-5177325A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916"/>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69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6916"/>
  </w:style>
  <w:style w:type="paragraph" w:styleId="Piedepgina">
    <w:name w:val="footer"/>
    <w:basedOn w:val="Normal"/>
    <w:link w:val="PiedepginaCar"/>
    <w:uiPriority w:val="99"/>
    <w:unhideWhenUsed/>
    <w:rsid w:val="00E769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6916"/>
  </w:style>
  <w:style w:type="paragraph" w:styleId="Prrafodelista">
    <w:name w:val="List Paragraph"/>
    <w:basedOn w:val="Normal"/>
    <w:uiPriority w:val="34"/>
    <w:qFormat/>
    <w:rsid w:val="00E76916"/>
    <w:pPr>
      <w:ind w:left="720"/>
      <w:contextualSpacing/>
    </w:pPr>
    <w:rPr>
      <w:lang w:val="es-EC"/>
    </w:rPr>
  </w:style>
  <w:style w:type="table" w:styleId="Tablaconcuadrcula">
    <w:name w:val="Table Grid"/>
    <w:basedOn w:val="Tablanormal"/>
    <w:rsid w:val="00D4270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427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2705"/>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4149</Words>
  <Characters>22824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PAULINA MARTINEZ</cp:lastModifiedBy>
  <cp:revision>2</cp:revision>
  <dcterms:created xsi:type="dcterms:W3CDTF">2021-07-06T13:49:00Z</dcterms:created>
  <dcterms:modified xsi:type="dcterms:W3CDTF">2021-07-06T13:49:00Z</dcterms:modified>
</cp:coreProperties>
</file>