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24"/>
          <w:szCs w:val="24"/>
        </w:rPr>
        <w:id w:val="156811810"/>
        <w:docPartObj>
          <w:docPartGallery w:val="Cover Pages"/>
          <w:docPartUnique/>
        </w:docPartObj>
      </w:sdtPr>
      <w:sdtEndPr>
        <w:rPr>
          <w:rFonts w:cstheme="minorBidi"/>
          <w:b/>
          <w:color w:val="FF0000"/>
          <w:sz w:val="52"/>
          <w:szCs w:val="52"/>
        </w:rPr>
      </w:sdtEndPr>
      <w:sdtContent>
        <w:p w:rsidR="00C61B78" w:rsidRDefault="00C61B78" w:rsidP="00F268D0">
          <w:pPr>
            <w:jc w:val="both"/>
            <w:rPr>
              <w:rFonts w:cstheme="minorHAnsi"/>
              <w:sz w:val="24"/>
              <w:szCs w:val="24"/>
            </w:rPr>
          </w:pPr>
        </w:p>
        <w:p w:rsidR="00CB110D" w:rsidRDefault="00CB110D" w:rsidP="00F268D0">
          <w:pPr>
            <w:jc w:val="both"/>
            <w:rPr>
              <w:rFonts w:cstheme="minorHAnsi"/>
              <w:sz w:val="24"/>
              <w:szCs w:val="24"/>
            </w:rPr>
          </w:pPr>
        </w:p>
        <w:p w:rsidR="00CB110D" w:rsidRDefault="00CB110D" w:rsidP="00F268D0">
          <w:pPr>
            <w:jc w:val="both"/>
            <w:rPr>
              <w:rFonts w:cstheme="minorHAnsi"/>
              <w:sz w:val="24"/>
              <w:szCs w:val="24"/>
            </w:rPr>
          </w:pPr>
        </w:p>
        <w:p w:rsidR="00CB110D" w:rsidRPr="00CB110D" w:rsidRDefault="00CB110D" w:rsidP="00F268D0">
          <w:pPr>
            <w:jc w:val="both"/>
            <w:rPr>
              <w:rFonts w:cstheme="minorHAnsi"/>
              <w:sz w:val="24"/>
              <w:szCs w:val="24"/>
            </w:rPr>
          </w:pPr>
        </w:p>
        <w:p w:rsidR="00CB110D" w:rsidRPr="00CB110D" w:rsidRDefault="00CB110D" w:rsidP="00CB110D">
          <w:pPr>
            <w:jc w:val="center"/>
            <w:rPr>
              <w:rFonts w:cstheme="minorHAnsi"/>
              <w:b/>
              <w:sz w:val="24"/>
              <w:szCs w:val="24"/>
            </w:rPr>
          </w:pPr>
          <w:r w:rsidRPr="00CB110D">
            <w:rPr>
              <w:rFonts w:cstheme="minorHAnsi"/>
              <w:b/>
              <w:sz w:val="24"/>
              <w:szCs w:val="24"/>
            </w:rPr>
            <w:t>INSTITUTO NACIONAL DE DONACIÓN Y TRASPLANTE DE ÓRGANOS, TEJIDOS Y CÉLULAS</w:t>
          </w:r>
        </w:p>
        <w:p w:rsidR="00CB110D" w:rsidRPr="00CB110D" w:rsidRDefault="00CB110D" w:rsidP="00CB110D">
          <w:pPr>
            <w:jc w:val="center"/>
            <w:rPr>
              <w:rFonts w:cstheme="minorHAnsi"/>
              <w:b/>
              <w:sz w:val="24"/>
              <w:szCs w:val="24"/>
            </w:rPr>
          </w:pPr>
          <w:r w:rsidRPr="00CB110D">
            <w:rPr>
              <w:rFonts w:cstheme="minorHAnsi"/>
              <w:b/>
              <w:sz w:val="24"/>
              <w:szCs w:val="24"/>
            </w:rPr>
            <w:t>(INDOT)</w:t>
          </w:r>
        </w:p>
        <w:p w:rsidR="00C61B78" w:rsidRDefault="00C61B78" w:rsidP="00CB110D">
          <w:pPr>
            <w:jc w:val="center"/>
            <w:rPr>
              <w:rFonts w:cstheme="minorHAnsi"/>
              <w:b/>
              <w:sz w:val="24"/>
              <w:szCs w:val="24"/>
            </w:rPr>
          </w:pPr>
        </w:p>
        <w:p w:rsidR="00CB110D" w:rsidRDefault="00CB110D" w:rsidP="00CB110D">
          <w:pPr>
            <w:jc w:val="center"/>
            <w:rPr>
              <w:rFonts w:cstheme="minorHAnsi"/>
              <w:b/>
              <w:sz w:val="24"/>
              <w:szCs w:val="24"/>
            </w:rPr>
          </w:pPr>
        </w:p>
        <w:p w:rsidR="00CB110D" w:rsidRPr="00CB110D" w:rsidRDefault="00CB110D" w:rsidP="00CB110D">
          <w:pPr>
            <w:jc w:val="center"/>
            <w:rPr>
              <w:rFonts w:cstheme="minorHAnsi"/>
              <w:b/>
              <w:sz w:val="24"/>
              <w:szCs w:val="24"/>
            </w:rPr>
          </w:pPr>
        </w:p>
        <w:p w:rsidR="00C023C4" w:rsidRPr="00CB110D" w:rsidRDefault="00CB110D" w:rsidP="00CB110D">
          <w:pPr>
            <w:jc w:val="center"/>
            <w:rPr>
              <w:rFonts w:cstheme="minorHAnsi"/>
              <w:b/>
              <w:sz w:val="24"/>
              <w:szCs w:val="24"/>
            </w:rPr>
          </w:pPr>
          <w:r w:rsidRPr="00CB110D">
            <w:rPr>
              <w:rFonts w:cstheme="minorHAnsi"/>
              <w:b/>
              <w:sz w:val="24"/>
              <w:szCs w:val="24"/>
            </w:rPr>
            <w:t>PROTOCOLO PARA LA CERTIFICACIÓN DE MUERTE ENCEFÁLICA.</w:t>
          </w:r>
        </w:p>
        <w:p w:rsidR="005352E2" w:rsidRDefault="005352E2" w:rsidP="00CB110D">
          <w:pPr>
            <w:jc w:val="center"/>
            <w:rPr>
              <w:rFonts w:cstheme="minorHAnsi"/>
              <w:b/>
              <w:sz w:val="24"/>
              <w:szCs w:val="24"/>
            </w:rPr>
          </w:pPr>
        </w:p>
        <w:p w:rsidR="00CB110D" w:rsidRDefault="00CB110D" w:rsidP="00CB110D">
          <w:pPr>
            <w:jc w:val="center"/>
            <w:rPr>
              <w:rFonts w:cstheme="minorHAnsi"/>
              <w:b/>
              <w:sz w:val="24"/>
              <w:szCs w:val="24"/>
            </w:rPr>
          </w:pPr>
        </w:p>
        <w:p w:rsidR="00CB110D" w:rsidRPr="00CB110D" w:rsidRDefault="00CB110D" w:rsidP="00CB110D">
          <w:pPr>
            <w:jc w:val="center"/>
            <w:rPr>
              <w:rFonts w:cstheme="minorHAnsi"/>
              <w:b/>
              <w:sz w:val="24"/>
              <w:szCs w:val="24"/>
            </w:rPr>
          </w:pPr>
        </w:p>
        <w:p w:rsidR="004B7511" w:rsidRPr="00CB110D" w:rsidRDefault="00CB110D" w:rsidP="00CB110D">
          <w:pPr>
            <w:jc w:val="center"/>
            <w:rPr>
              <w:rFonts w:cstheme="minorHAnsi"/>
              <w:b/>
              <w:sz w:val="24"/>
              <w:szCs w:val="24"/>
            </w:rPr>
          </w:pPr>
          <w:r w:rsidRPr="00CB110D">
            <w:rPr>
              <w:rFonts w:cstheme="minorHAnsi"/>
              <w:b/>
              <w:sz w:val="24"/>
              <w:szCs w:val="24"/>
            </w:rPr>
            <w:t>ADOPCIÓN DEL PROTOCOLO DE MUERTE ENCEFÁLICA DEL INCUCAI Y</w:t>
          </w:r>
        </w:p>
        <w:p w:rsidR="00920832" w:rsidRPr="00CB110D" w:rsidRDefault="00CB110D" w:rsidP="00CB110D">
          <w:pPr>
            <w:jc w:val="center"/>
            <w:rPr>
              <w:rFonts w:cstheme="minorHAnsi"/>
              <w:b/>
              <w:sz w:val="24"/>
              <w:szCs w:val="24"/>
            </w:rPr>
          </w:pPr>
          <w:r w:rsidRPr="00CB110D">
            <w:rPr>
              <w:rFonts w:cstheme="minorHAnsi"/>
              <w:b/>
              <w:sz w:val="24"/>
              <w:szCs w:val="24"/>
            </w:rPr>
            <w:t>LA RED CONSEJO IBEROAMERICANO DE TRASPLANTES</w:t>
          </w:r>
        </w:p>
        <w:tbl>
          <w:tblPr>
            <w:tblpPr w:leftFromText="141" w:rightFromText="141" w:vertAnchor="page" w:horzAnchor="margin" w:tblpXSpec="center" w:tblpY="1311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8C1B2D" w:rsidRPr="00430684" w:rsidTr="000F3108">
            <w:trPr>
              <w:cantSplit/>
              <w:trHeight w:val="344"/>
            </w:trPr>
            <w:tc>
              <w:tcPr>
                <w:tcW w:w="3234" w:type="dxa"/>
                <w:vAlign w:val="center"/>
              </w:tcPr>
              <w:p w:rsidR="008C1B2D" w:rsidRDefault="008C1B2D" w:rsidP="002D24B5">
                <w:pPr>
                  <w:pStyle w:val="Piedepgina"/>
                  <w:rPr>
                    <w:b/>
                    <w:sz w:val="16"/>
                  </w:rPr>
                </w:pPr>
                <w:r w:rsidRPr="00430684">
                  <w:rPr>
                    <w:b/>
                    <w:sz w:val="16"/>
                  </w:rPr>
                  <w:t>Elaborado por:</w:t>
                </w:r>
              </w:p>
              <w:p w:rsidR="008C1B2D" w:rsidRDefault="008C1B2D" w:rsidP="002D24B5">
                <w:pPr>
                  <w:pStyle w:val="Piedepgina"/>
                  <w:rPr>
                    <w:b/>
                    <w:sz w:val="16"/>
                  </w:rPr>
                </w:pPr>
              </w:p>
              <w:p w:rsidR="008C1B2D" w:rsidRPr="00430684" w:rsidRDefault="008C1B2D" w:rsidP="002D24B5">
                <w:pPr>
                  <w:pStyle w:val="Piedepgina"/>
                  <w:rPr>
                    <w:b/>
                    <w:sz w:val="16"/>
                  </w:rPr>
                </w:pPr>
                <w:r>
                  <w:rPr>
                    <w:b/>
                    <w:sz w:val="16"/>
                  </w:rPr>
                  <w:t>Cargo:</w:t>
                </w:r>
              </w:p>
            </w:tc>
            <w:tc>
              <w:tcPr>
                <w:tcW w:w="3543" w:type="dxa"/>
                <w:vAlign w:val="center"/>
              </w:tcPr>
              <w:p w:rsidR="008C1B2D" w:rsidRDefault="008C1B2D" w:rsidP="002D24B5">
                <w:pPr>
                  <w:pStyle w:val="Piedepgina"/>
                  <w:rPr>
                    <w:b/>
                    <w:sz w:val="16"/>
                  </w:rPr>
                </w:pPr>
                <w:r w:rsidRPr="00430684">
                  <w:rPr>
                    <w:b/>
                    <w:sz w:val="16"/>
                  </w:rPr>
                  <w:t>Revisado por:</w:t>
                </w:r>
              </w:p>
              <w:p w:rsidR="008C1B2D" w:rsidRDefault="008C1B2D" w:rsidP="002D24B5">
                <w:pPr>
                  <w:pStyle w:val="Piedepgina"/>
                  <w:rPr>
                    <w:b/>
                    <w:sz w:val="16"/>
                  </w:rPr>
                </w:pPr>
              </w:p>
              <w:p w:rsidR="008C1B2D" w:rsidRPr="00430684" w:rsidRDefault="008C1B2D" w:rsidP="002D24B5">
                <w:pPr>
                  <w:pStyle w:val="Piedepgina"/>
                  <w:rPr>
                    <w:b/>
                    <w:sz w:val="16"/>
                  </w:rPr>
                </w:pPr>
                <w:r>
                  <w:rPr>
                    <w:b/>
                    <w:sz w:val="16"/>
                  </w:rPr>
                  <w:t>Cargo:</w:t>
                </w:r>
              </w:p>
            </w:tc>
            <w:tc>
              <w:tcPr>
                <w:tcW w:w="3123" w:type="dxa"/>
                <w:vAlign w:val="center"/>
              </w:tcPr>
              <w:p w:rsidR="008C1B2D" w:rsidRDefault="008C1B2D" w:rsidP="002D24B5">
                <w:pPr>
                  <w:pStyle w:val="Piedepgina"/>
                  <w:rPr>
                    <w:b/>
                    <w:sz w:val="16"/>
                  </w:rPr>
                </w:pPr>
              </w:p>
              <w:p w:rsidR="008C1B2D" w:rsidRDefault="008C1B2D" w:rsidP="002D24B5">
                <w:pPr>
                  <w:pStyle w:val="Piedepgina"/>
                  <w:rPr>
                    <w:b/>
                    <w:sz w:val="16"/>
                  </w:rPr>
                </w:pPr>
                <w:r w:rsidRPr="00430684">
                  <w:rPr>
                    <w:b/>
                    <w:sz w:val="16"/>
                  </w:rPr>
                  <w:t>Aprobado por:</w:t>
                </w:r>
              </w:p>
              <w:p w:rsidR="008C1B2D" w:rsidRDefault="008C1B2D" w:rsidP="002D24B5">
                <w:pPr>
                  <w:pStyle w:val="Piedepgina"/>
                  <w:rPr>
                    <w:b/>
                    <w:sz w:val="16"/>
                  </w:rPr>
                </w:pPr>
              </w:p>
              <w:p w:rsidR="008C1B2D" w:rsidRDefault="008C1B2D" w:rsidP="002D24B5">
                <w:pPr>
                  <w:pStyle w:val="Piedepgina"/>
                  <w:rPr>
                    <w:b/>
                    <w:sz w:val="16"/>
                  </w:rPr>
                </w:pPr>
                <w:r>
                  <w:rPr>
                    <w:b/>
                    <w:sz w:val="16"/>
                  </w:rPr>
                  <w:t>Cargo:</w:t>
                </w:r>
              </w:p>
              <w:p w:rsidR="008C1B2D" w:rsidRPr="00430684" w:rsidRDefault="008C1B2D" w:rsidP="002D24B5">
                <w:pPr>
                  <w:pStyle w:val="Piedepgina"/>
                  <w:rPr>
                    <w:b/>
                    <w:sz w:val="16"/>
                  </w:rPr>
                </w:pPr>
              </w:p>
            </w:tc>
          </w:tr>
          <w:tr w:rsidR="008C1B2D" w:rsidRPr="00430684" w:rsidTr="000F3108">
            <w:trPr>
              <w:trHeight w:val="70"/>
            </w:trPr>
            <w:tc>
              <w:tcPr>
                <w:tcW w:w="3234" w:type="dxa"/>
                <w:vAlign w:val="center"/>
              </w:tcPr>
              <w:p w:rsidR="008C1B2D" w:rsidRPr="00430684" w:rsidRDefault="008C1B2D" w:rsidP="00CB110D">
                <w:pPr>
                  <w:pStyle w:val="Piedepgina"/>
                  <w:jc w:val="center"/>
                  <w:rPr>
                    <w:b/>
                    <w:sz w:val="16"/>
                  </w:rPr>
                </w:pPr>
              </w:p>
              <w:p w:rsidR="008C1B2D" w:rsidRPr="00430684" w:rsidRDefault="008C1B2D" w:rsidP="00CB110D">
                <w:pPr>
                  <w:pStyle w:val="Piedepgina"/>
                  <w:jc w:val="center"/>
                  <w:rPr>
                    <w:b/>
                    <w:sz w:val="16"/>
                  </w:rPr>
                </w:pPr>
              </w:p>
              <w:p w:rsidR="008C1B2D" w:rsidRPr="00430684" w:rsidRDefault="008C1B2D" w:rsidP="00CB110D">
                <w:pPr>
                  <w:pStyle w:val="Piedepgina"/>
                  <w:jc w:val="center"/>
                  <w:rPr>
                    <w:b/>
                    <w:sz w:val="16"/>
                  </w:rPr>
                </w:pPr>
              </w:p>
              <w:p w:rsidR="008C1B2D" w:rsidRPr="00430684" w:rsidRDefault="008C1B2D" w:rsidP="00CB110D">
                <w:pPr>
                  <w:pStyle w:val="Piedepgina"/>
                  <w:jc w:val="center"/>
                  <w:rPr>
                    <w:rFonts w:cs="Calibri"/>
                    <w:noProof/>
                  </w:rPr>
                </w:pPr>
              </w:p>
              <w:p w:rsidR="008C1B2D" w:rsidRPr="00430684" w:rsidRDefault="00511986" w:rsidP="00CB110D">
                <w:pPr>
                  <w:pStyle w:val="Piedepgina"/>
                  <w:jc w:val="center"/>
                  <w:rPr>
                    <w:rFonts w:cs="Calibri"/>
                    <w:noProof/>
                  </w:rPr>
                </w:pPr>
                <w:r>
                  <w:rPr>
                    <w:noProof/>
                    <w:lang w:val="es-EC" w:eastAsia="es-EC"/>
                  </w:rPr>
                  <w:drawing>
                    <wp:inline distT="0" distB="0" distL="0" distR="0" wp14:anchorId="15421127" wp14:editId="2298C097">
                      <wp:extent cx="1286510" cy="474980"/>
                      <wp:effectExtent l="0" t="0" r="8890" b="1270"/>
                      <wp:docPr id="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10"/>
                              <a:srcRect/>
                              <a:stretch>
                                <a:fillRect/>
                              </a:stretch>
                            </pic:blipFill>
                            <pic:spPr bwMode="auto">
                              <a:xfrm>
                                <a:off x="0" y="0"/>
                                <a:ext cx="1286510" cy="474980"/>
                              </a:xfrm>
                              <a:prstGeom prst="rect">
                                <a:avLst/>
                              </a:prstGeom>
                              <a:noFill/>
                              <a:ln w="9525">
                                <a:noFill/>
                                <a:miter lim="800000"/>
                                <a:headEnd/>
                                <a:tailEnd/>
                              </a:ln>
                            </pic:spPr>
                          </pic:pic>
                        </a:graphicData>
                      </a:graphic>
                    </wp:inline>
                  </w:drawing>
                </w:r>
                <w:bookmarkStart w:id="0" w:name="_GoBack"/>
                <w:bookmarkEnd w:id="0"/>
              </w:p>
              <w:p w:rsidR="008C1B2D" w:rsidRPr="00430684" w:rsidRDefault="008C1B2D" w:rsidP="00CB110D">
                <w:pPr>
                  <w:pStyle w:val="Piedepgina"/>
                  <w:jc w:val="center"/>
                  <w:rPr>
                    <w:b/>
                    <w:sz w:val="16"/>
                  </w:rPr>
                </w:pPr>
              </w:p>
            </w:tc>
            <w:tc>
              <w:tcPr>
                <w:tcW w:w="3543" w:type="dxa"/>
                <w:vAlign w:val="center"/>
              </w:tcPr>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p>
              <w:p w:rsidR="008C1B2D" w:rsidRDefault="008C1B2D" w:rsidP="00CB110D">
                <w:pPr>
                  <w:pStyle w:val="Piedepgina"/>
                  <w:jc w:val="center"/>
                  <w:rPr>
                    <w:sz w:val="16"/>
                  </w:rPr>
                </w:pPr>
              </w:p>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r>
                  <w:rPr>
                    <w:noProof/>
                    <w:lang w:val="es-EC" w:eastAsia="es-EC"/>
                  </w:rPr>
                  <w:drawing>
                    <wp:inline distT="0" distB="0" distL="0" distR="0" wp14:anchorId="3A100BA0" wp14:editId="149ADB5C">
                      <wp:extent cx="1286510" cy="474980"/>
                      <wp:effectExtent l="0" t="0" r="8890" b="1270"/>
                      <wp:docPr id="20"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10"/>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8C1B2D" w:rsidRPr="00430684" w:rsidRDefault="008C1B2D" w:rsidP="00CB110D">
                <w:pPr>
                  <w:pStyle w:val="Piedepgina"/>
                  <w:jc w:val="center"/>
                  <w:rPr>
                    <w:b/>
                    <w:sz w:val="16"/>
                  </w:rPr>
                </w:pPr>
              </w:p>
            </w:tc>
            <w:tc>
              <w:tcPr>
                <w:tcW w:w="3123" w:type="dxa"/>
                <w:vAlign w:val="center"/>
              </w:tcPr>
              <w:p w:rsidR="008C1B2D" w:rsidRPr="00430684" w:rsidRDefault="008C1B2D" w:rsidP="00CB110D">
                <w:pPr>
                  <w:pStyle w:val="Piedepgina"/>
                  <w:jc w:val="center"/>
                  <w:rPr>
                    <w:sz w:val="16"/>
                  </w:rPr>
                </w:pPr>
              </w:p>
              <w:p w:rsidR="008C1B2D" w:rsidRDefault="008C1B2D" w:rsidP="00CB110D">
                <w:pPr>
                  <w:pStyle w:val="Piedepgina"/>
                  <w:jc w:val="center"/>
                  <w:rPr>
                    <w:sz w:val="16"/>
                  </w:rPr>
                </w:pPr>
              </w:p>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p>
              <w:p w:rsidR="008C1B2D" w:rsidRPr="00430684" w:rsidRDefault="008C1B2D" w:rsidP="00CB110D">
                <w:pPr>
                  <w:pStyle w:val="Piedepgina"/>
                  <w:jc w:val="center"/>
                  <w:rPr>
                    <w:sz w:val="16"/>
                  </w:rPr>
                </w:pPr>
                <w:r>
                  <w:rPr>
                    <w:noProof/>
                    <w:lang w:val="es-EC" w:eastAsia="es-EC"/>
                  </w:rPr>
                  <w:drawing>
                    <wp:inline distT="0" distB="0" distL="0" distR="0" wp14:anchorId="13DE10EC" wp14:editId="493BDF90">
                      <wp:extent cx="1286510" cy="474980"/>
                      <wp:effectExtent l="0" t="0" r="8890" b="1270"/>
                      <wp:docPr id="2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10"/>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CB110D" w:rsidRDefault="00CB110D" w:rsidP="00CB110D">
          <w:pPr>
            <w:jc w:val="center"/>
            <w:rPr>
              <w:b/>
              <w:color w:val="FF0000"/>
              <w:sz w:val="52"/>
              <w:szCs w:val="52"/>
            </w:rPr>
          </w:pPr>
        </w:p>
        <w:p w:rsidR="00CB110D" w:rsidRDefault="00CB110D" w:rsidP="00F268D0">
          <w:pPr>
            <w:jc w:val="both"/>
            <w:rPr>
              <w:b/>
              <w:color w:val="FF0000"/>
              <w:sz w:val="52"/>
              <w:szCs w:val="52"/>
            </w:rPr>
          </w:pPr>
        </w:p>
        <w:p w:rsidR="0002436C" w:rsidRDefault="00FC2659" w:rsidP="00F268D0">
          <w:pPr>
            <w:jc w:val="both"/>
            <w:rPr>
              <w:b/>
              <w:color w:val="FF0000"/>
              <w:sz w:val="52"/>
              <w:szCs w:val="52"/>
            </w:rPr>
          </w:pPr>
        </w:p>
      </w:sdtContent>
    </w:sdt>
    <w:p w:rsidR="00273836" w:rsidRPr="00273836" w:rsidRDefault="00273836" w:rsidP="00F268D0">
      <w:pPr>
        <w:jc w:val="both"/>
        <w:rPr>
          <w:b/>
        </w:rPr>
      </w:pPr>
      <w:r w:rsidRPr="00273836">
        <w:rPr>
          <w:b/>
          <w:sz w:val="32"/>
          <w:szCs w:val="32"/>
        </w:rPr>
        <w:t xml:space="preserve">     </w:t>
      </w:r>
      <w:r w:rsidR="00BA3D1B">
        <w:rPr>
          <w:b/>
          <w:sz w:val="32"/>
          <w:szCs w:val="32"/>
        </w:rPr>
        <w:t xml:space="preserve">                                                       </w:t>
      </w:r>
    </w:p>
    <w:p w:rsidR="00273836" w:rsidRDefault="00273836" w:rsidP="00F268D0">
      <w:pPr>
        <w:jc w:val="both"/>
        <w:rPr>
          <w:b/>
        </w:rPr>
      </w:pPr>
      <w:r w:rsidRPr="00273836">
        <w:rPr>
          <w:b/>
        </w:rPr>
        <w:lastRenderedPageBreak/>
        <w:t xml:space="preserve">Grupo de </w:t>
      </w:r>
      <w:r w:rsidR="00017AF7">
        <w:rPr>
          <w:b/>
        </w:rPr>
        <w:t>adop</w:t>
      </w:r>
      <w:r w:rsidRPr="00273836">
        <w:rPr>
          <w:b/>
        </w:rPr>
        <w:t>ción de esta norma técnica:</w:t>
      </w:r>
    </w:p>
    <w:p w:rsidR="001574D3" w:rsidRPr="00273836" w:rsidRDefault="001574D3" w:rsidP="00F268D0">
      <w:pPr>
        <w:pStyle w:val="Sinespaciado"/>
        <w:jc w:val="both"/>
      </w:pPr>
      <w:r>
        <w:t xml:space="preserve">Carlos Valencia, MD, PhD. Neurólogo – Neurocirujano. Director del Departamento de Docencia e Investigación. Hospital Baca Ortiz. Investigador Prometeo de la </w:t>
      </w:r>
      <w:r w:rsidR="004B187D">
        <w:t>SENESCYT</w:t>
      </w:r>
      <w:r>
        <w:t>.</w:t>
      </w:r>
    </w:p>
    <w:p w:rsidR="004B187D" w:rsidRDefault="00273836" w:rsidP="00F268D0">
      <w:pPr>
        <w:pStyle w:val="Sinespaciado"/>
        <w:jc w:val="both"/>
      </w:pPr>
      <w:r w:rsidRPr="00273836">
        <w:t>Verónica Jerez, MD Coordinadora General Técnica</w:t>
      </w:r>
      <w:r w:rsidR="004B187D">
        <w:t xml:space="preserve"> INDOT</w:t>
      </w:r>
      <w:r w:rsidRPr="00273836">
        <w:t>.</w:t>
      </w:r>
    </w:p>
    <w:p w:rsidR="00273836" w:rsidRDefault="004B187D" w:rsidP="00F268D0">
      <w:pPr>
        <w:pStyle w:val="Sinespaciado"/>
        <w:jc w:val="both"/>
      </w:pPr>
      <w:r>
        <w:t>Eveling Mogro, MD Coordinadora de Trasplantes</w:t>
      </w:r>
      <w:r w:rsidRPr="004B187D">
        <w:t xml:space="preserve"> </w:t>
      </w:r>
      <w:r>
        <w:t>zonal 1 INDOT.</w:t>
      </w:r>
      <w:r w:rsidR="00273836" w:rsidRPr="00273836">
        <w:t xml:space="preserve"> </w:t>
      </w:r>
    </w:p>
    <w:p w:rsidR="00BF5F55" w:rsidRPr="00273836" w:rsidRDefault="00BF5F55" w:rsidP="00F268D0">
      <w:pPr>
        <w:pStyle w:val="Sinespaciado"/>
        <w:jc w:val="both"/>
      </w:pPr>
      <w:r>
        <w:t>Fernando Orbe, MD Coordinadora de Trasplantes</w:t>
      </w:r>
      <w:r w:rsidRPr="004B187D">
        <w:t xml:space="preserve"> </w:t>
      </w:r>
      <w:r>
        <w:t>zonal 3 INDOT.</w:t>
      </w:r>
    </w:p>
    <w:p w:rsidR="00CD6537" w:rsidRDefault="00CD6537" w:rsidP="00F268D0">
      <w:pPr>
        <w:pStyle w:val="Sinespaciado"/>
        <w:jc w:val="both"/>
      </w:pPr>
    </w:p>
    <w:p w:rsidR="00CD6537" w:rsidRDefault="00CD6537" w:rsidP="00F268D0">
      <w:pPr>
        <w:pStyle w:val="Sinespaciado"/>
        <w:jc w:val="both"/>
      </w:pPr>
    </w:p>
    <w:p w:rsidR="00BF5F55" w:rsidRDefault="00BF5F55" w:rsidP="00F268D0">
      <w:pPr>
        <w:pStyle w:val="Sinespaciado"/>
        <w:jc w:val="both"/>
      </w:pPr>
      <w:r>
        <w:t>Christian Paz, MD Coordinador hospitalario de Trasplantes INDOT</w:t>
      </w:r>
    </w:p>
    <w:p w:rsidR="00692C88" w:rsidRDefault="00692C88" w:rsidP="00F268D0">
      <w:pPr>
        <w:pStyle w:val="Sinespaciado"/>
        <w:jc w:val="both"/>
      </w:pPr>
      <w:r>
        <w:t>Instituto Nacional De Donación y Trasplantes de Órganos, Tejidos y células  (INDOT).</w:t>
      </w:r>
    </w:p>
    <w:p w:rsidR="00273836" w:rsidRPr="00273836" w:rsidRDefault="00273836" w:rsidP="00F268D0">
      <w:pPr>
        <w:jc w:val="both"/>
        <w:rPr>
          <w:b/>
        </w:rPr>
      </w:pPr>
    </w:p>
    <w:p w:rsidR="00273836" w:rsidRPr="00273836" w:rsidRDefault="00273836" w:rsidP="00F268D0">
      <w:pPr>
        <w:jc w:val="both"/>
        <w:rPr>
          <w:b/>
        </w:rPr>
      </w:pPr>
    </w:p>
    <w:p w:rsidR="00273836" w:rsidRPr="00273836" w:rsidRDefault="00273836" w:rsidP="00F268D0">
      <w:pPr>
        <w:jc w:val="both"/>
        <w:rPr>
          <w:b/>
        </w:rPr>
      </w:pPr>
      <w:r w:rsidRPr="00273836">
        <w:rPr>
          <w:b/>
        </w:rPr>
        <w:t>Ficha Catalográfica.</w:t>
      </w:r>
    </w:p>
    <w:p w:rsidR="00273836" w:rsidRPr="00273836" w:rsidRDefault="00273836" w:rsidP="00F268D0">
      <w:pPr>
        <w:jc w:val="both"/>
      </w:pPr>
      <w:r w:rsidRPr="00273836">
        <w:t xml:space="preserve">Ministerio de Salud Pública del Ecuador, Protocolo Para Certificación de Muerte </w:t>
      </w:r>
      <w:r w:rsidR="00EE421F">
        <w:t>Encefálica.</w:t>
      </w:r>
      <w:r w:rsidRPr="00273836">
        <w:t xml:space="preserve"> Quito: Ministerio de Salud Pública, Instituto Nacional de Donación y Trasplante de Órganos, Tejidos y</w:t>
      </w:r>
      <w:r w:rsidR="00EE421F">
        <w:t xml:space="preserve"> Células. (INDOT), 2014.</w:t>
      </w:r>
    </w:p>
    <w:p w:rsidR="00273836" w:rsidRPr="00273836" w:rsidRDefault="00273836" w:rsidP="00F268D0">
      <w:pPr>
        <w:jc w:val="both"/>
        <w:rPr>
          <w:b/>
        </w:rPr>
      </w:pPr>
    </w:p>
    <w:p w:rsidR="00273836" w:rsidRPr="00273836" w:rsidRDefault="00273836" w:rsidP="00F268D0">
      <w:pPr>
        <w:jc w:val="both"/>
        <w:rPr>
          <w:b/>
        </w:rPr>
      </w:pPr>
      <w:r w:rsidRPr="00273836">
        <w:rPr>
          <w:b/>
        </w:rPr>
        <w:t>Como Citar este Documento:</w:t>
      </w:r>
    </w:p>
    <w:p w:rsidR="00273836" w:rsidRPr="00273836" w:rsidRDefault="00273836" w:rsidP="00F268D0">
      <w:pPr>
        <w:jc w:val="both"/>
        <w:rPr>
          <w:b/>
          <w:sz w:val="52"/>
          <w:szCs w:val="52"/>
        </w:rPr>
      </w:pPr>
      <w:r w:rsidRPr="00273836">
        <w:t>Ministerio de Salud Pública del Ecuador, Protocolo Para Certificación de Muerte</w:t>
      </w:r>
      <w:r w:rsidR="00EE421F">
        <w:t xml:space="preserve"> Encefálica.</w:t>
      </w:r>
      <w:r w:rsidRPr="00273836">
        <w:t xml:space="preserve"> Instituto Nacional de Donación y Trasplante de Órganos, Tejidos y Células</w:t>
      </w:r>
      <w:r w:rsidR="00017AF7" w:rsidRPr="00273836">
        <w:t>. (</w:t>
      </w:r>
      <w:r w:rsidRPr="00273836">
        <w:t xml:space="preserve">INDOT) </w:t>
      </w:r>
      <w:r w:rsidR="00EE421F">
        <w:t>Enero, 2014</w:t>
      </w:r>
      <w:r w:rsidRPr="00273836">
        <w:t xml:space="preserve">, </w:t>
      </w:r>
      <w:r w:rsidR="00017AF7" w:rsidRPr="00273836">
        <w:t>Quito, Ecuador</w:t>
      </w:r>
      <w:r w:rsidRPr="00273836">
        <w:t>.</w:t>
      </w:r>
    </w:p>
    <w:p w:rsidR="00273836" w:rsidRPr="00273836" w:rsidRDefault="00273836" w:rsidP="00F268D0">
      <w:pPr>
        <w:jc w:val="both"/>
      </w:pPr>
    </w:p>
    <w:p w:rsidR="00273836" w:rsidRDefault="00273836" w:rsidP="00F268D0">
      <w:pPr>
        <w:jc w:val="both"/>
      </w:pPr>
    </w:p>
    <w:p w:rsidR="00696071" w:rsidRDefault="00696071" w:rsidP="00F268D0">
      <w:pPr>
        <w:jc w:val="both"/>
        <w:outlineLvl w:val="0"/>
        <w:rPr>
          <w:b/>
          <w:sz w:val="40"/>
          <w:szCs w:val="52"/>
          <w:lang w:val="en-US"/>
        </w:rPr>
      </w:pPr>
      <w:bookmarkStart w:id="1" w:name="_Toc374600768"/>
    </w:p>
    <w:p w:rsidR="00577A51" w:rsidRDefault="00577A51" w:rsidP="00F268D0">
      <w:pPr>
        <w:jc w:val="both"/>
        <w:outlineLvl w:val="0"/>
        <w:rPr>
          <w:b/>
          <w:sz w:val="40"/>
          <w:szCs w:val="52"/>
          <w:lang w:val="en-US"/>
        </w:rPr>
      </w:pPr>
    </w:p>
    <w:p w:rsidR="00577A51" w:rsidRDefault="00577A51" w:rsidP="00F268D0">
      <w:pPr>
        <w:jc w:val="both"/>
        <w:outlineLvl w:val="0"/>
        <w:rPr>
          <w:b/>
          <w:sz w:val="40"/>
          <w:szCs w:val="52"/>
          <w:lang w:val="en-US"/>
        </w:rPr>
      </w:pPr>
    </w:p>
    <w:p w:rsidR="00577A51" w:rsidRDefault="00577A51" w:rsidP="00F268D0">
      <w:pPr>
        <w:jc w:val="both"/>
        <w:outlineLvl w:val="0"/>
        <w:rPr>
          <w:b/>
          <w:sz w:val="40"/>
          <w:szCs w:val="52"/>
          <w:lang w:val="en-US"/>
        </w:rPr>
      </w:pPr>
    </w:p>
    <w:p w:rsidR="00BC181A" w:rsidRDefault="00BC181A" w:rsidP="00F268D0">
      <w:pPr>
        <w:jc w:val="both"/>
        <w:outlineLvl w:val="0"/>
        <w:rPr>
          <w:b/>
          <w:sz w:val="40"/>
          <w:szCs w:val="52"/>
          <w:lang w:val="en-US"/>
        </w:rPr>
      </w:pPr>
    </w:p>
    <w:p w:rsidR="00577A51" w:rsidRPr="00017AF7" w:rsidRDefault="00577A51" w:rsidP="00F268D0">
      <w:pPr>
        <w:jc w:val="both"/>
        <w:outlineLvl w:val="0"/>
        <w:rPr>
          <w:b/>
          <w:sz w:val="40"/>
          <w:szCs w:val="52"/>
          <w:lang w:val="en-US"/>
        </w:rPr>
      </w:pPr>
    </w:p>
    <w:p w:rsidR="00696071" w:rsidRPr="00017AF7" w:rsidRDefault="00696071" w:rsidP="00F268D0">
      <w:pPr>
        <w:jc w:val="center"/>
        <w:outlineLvl w:val="0"/>
        <w:rPr>
          <w:b/>
          <w:sz w:val="40"/>
          <w:szCs w:val="52"/>
          <w:lang w:val="en-US"/>
        </w:rPr>
      </w:pPr>
    </w:p>
    <w:p w:rsidR="00273836" w:rsidRPr="00273836" w:rsidRDefault="00273836" w:rsidP="00F268D0">
      <w:pPr>
        <w:jc w:val="center"/>
        <w:outlineLvl w:val="0"/>
        <w:rPr>
          <w:b/>
          <w:sz w:val="40"/>
          <w:szCs w:val="52"/>
        </w:rPr>
      </w:pPr>
      <w:bookmarkStart w:id="2" w:name="_Toc379963143"/>
      <w:r w:rsidRPr="00273836">
        <w:rPr>
          <w:b/>
          <w:sz w:val="40"/>
          <w:szCs w:val="52"/>
        </w:rPr>
        <w:lastRenderedPageBreak/>
        <w:t>Acuerdo Ministerial</w:t>
      </w:r>
      <w:bookmarkEnd w:id="1"/>
      <w:bookmarkEnd w:id="2"/>
    </w:p>
    <w:p w:rsidR="00273836" w:rsidRPr="00273836" w:rsidRDefault="00273836" w:rsidP="00F268D0">
      <w:pPr>
        <w:jc w:val="both"/>
        <w:rPr>
          <w:b/>
          <w:sz w:val="52"/>
          <w:szCs w:val="52"/>
        </w:rPr>
      </w:pPr>
    </w:p>
    <w:bookmarkStart w:id="3" w:name="_Toc374600769" w:displacedByCustomXml="next"/>
    <w:bookmarkStart w:id="4" w:name="_Toc374525154" w:displacedByCustomXml="next"/>
    <w:sdt>
      <w:sdtPr>
        <w:rPr>
          <w:rFonts w:eastAsiaTheme="minorHAnsi" w:cstheme="minorBidi"/>
          <w:b w:val="0"/>
          <w:sz w:val="22"/>
          <w:szCs w:val="22"/>
          <w:lang w:eastAsia="en-US"/>
        </w:rPr>
        <w:id w:val="-1202791236"/>
        <w:docPartObj>
          <w:docPartGallery w:val="Table of Contents"/>
          <w:docPartUnique/>
        </w:docPartObj>
      </w:sdtPr>
      <w:sdtEndPr>
        <w:rPr>
          <w:bCs/>
        </w:rPr>
      </w:sdtEndPr>
      <w:sdtContent>
        <w:p w:rsidR="00696071" w:rsidRDefault="00696071">
          <w:pPr>
            <w:pStyle w:val="TtulodeTDC"/>
          </w:pPr>
          <w:r>
            <w:t>Tabla de contenido</w:t>
          </w:r>
        </w:p>
        <w:p w:rsidR="00B14D68" w:rsidRDefault="00696071">
          <w:pPr>
            <w:pStyle w:val="TDC1"/>
            <w:tabs>
              <w:tab w:val="right" w:leader="dot" w:pos="8354"/>
            </w:tabs>
            <w:rPr>
              <w:rFonts w:eastAsiaTheme="minorEastAsia"/>
              <w:noProof/>
              <w:lang w:eastAsia="es-ES"/>
            </w:rPr>
          </w:pPr>
          <w:r>
            <w:fldChar w:fldCharType="begin"/>
          </w:r>
          <w:r>
            <w:instrText xml:space="preserve"> TOC \o "1-3" \h \z \u </w:instrText>
          </w:r>
          <w:r>
            <w:fldChar w:fldCharType="separate"/>
          </w:r>
          <w:hyperlink w:anchor="_Toc379963143" w:history="1">
            <w:r w:rsidR="00B14D68" w:rsidRPr="00244A31">
              <w:rPr>
                <w:rStyle w:val="Hipervnculo"/>
                <w:b/>
                <w:noProof/>
              </w:rPr>
              <w:t>Acuerdo Ministerial</w:t>
            </w:r>
            <w:r w:rsidR="00B14D68">
              <w:rPr>
                <w:noProof/>
                <w:webHidden/>
              </w:rPr>
              <w:tab/>
            </w:r>
            <w:r w:rsidR="00B14D68">
              <w:rPr>
                <w:noProof/>
                <w:webHidden/>
              </w:rPr>
              <w:fldChar w:fldCharType="begin"/>
            </w:r>
            <w:r w:rsidR="00B14D68">
              <w:rPr>
                <w:noProof/>
                <w:webHidden/>
              </w:rPr>
              <w:instrText xml:space="preserve"> PAGEREF _Toc379963143 \h </w:instrText>
            </w:r>
            <w:r w:rsidR="00B14D68">
              <w:rPr>
                <w:noProof/>
                <w:webHidden/>
              </w:rPr>
            </w:r>
            <w:r w:rsidR="00B14D68">
              <w:rPr>
                <w:noProof/>
                <w:webHidden/>
              </w:rPr>
              <w:fldChar w:fldCharType="separate"/>
            </w:r>
            <w:r w:rsidR="00AE0181">
              <w:rPr>
                <w:noProof/>
                <w:webHidden/>
              </w:rPr>
              <w:t>2</w:t>
            </w:r>
            <w:r w:rsidR="00B14D68">
              <w:rPr>
                <w:noProof/>
                <w:webHidden/>
              </w:rPr>
              <w:fldChar w:fldCharType="end"/>
            </w:r>
          </w:hyperlink>
        </w:p>
        <w:p w:rsidR="00B14D68" w:rsidRDefault="00FC2659">
          <w:pPr>
            <w:pStyle w:val="TDC1"/>
            <w:tabs>
              <w:tab w:val="right" w:leader="dot" w:pos="8354"/>
            </w:tabs>
            <w:rPr>
              <w:rFonts w:eastAsiaTheme="minorEastAsia"/>
              <w:noProof/>
              <w:lang w:eastAsia="es-ES"/>
            </w:rPr>
          </w:pPr>
          <w:hyperlink w:anchor="_Toc379963144" w:history="1">
            <w:r w:rsidR="00B14D68" w:rsidRPr="00244A31">
              <w:rPr>
                <w:rStyle w:val="Hipervnculo"/>
                <w:noProof/>
              </w:rPr>
              <w:t>Presentación</w:t>
            </w:r>
            <w:r w:rsidR="00B14D68">
              <w:rPr>
                <w:noProof/>
                <w:webHidden/>
              </w:rPr>
              <w:tab/>
            </w:r>
            <w:r w:rsidR="00B14D68">
              <w:rPr>
                <w:noProof/>
                <w:webHidden/>
              </w:rPr>
              <w:fldChar w:fldCharType="begin"/>
            </w:r>
            <w:r w:rsidR="00B14D68">
              <w:rPr>
                <w:noProof/>
                <w:webHidden/>
              </w:rPr>
              <w:instrText xml:space="preserve"> PAGEREF _Toc379963144 \h </w:instrText>
            </w:r>
            <w:r w:rsidR="00B14D68">
              <w:rPr>
                <w:noProof/>
                <w:webHidden/>
              </w:rPr>
            </w:r>
            <w:r w:rsidR="00B14D68">
              <w:rPr>
                <w:noProof/>
                <w:webHidden/>
              </w:rPr>
              <w:fldChar w:fldCharType="separate"/>
            </w:r>
            <w:r w:rsidR="00AE0181">
              <w:rPr>
                <w:noProof/>
                <w:webHidden/>
              </w:rPr>
              <w:t>5</w:t>
            </w:r>
            <w:r w:rsidR="00B14D68">
              <w:rPr>
                <w:noProof/>
                <w:webHidden/>
              </w:rPr>
              <w:fldChar w:fldCharType="end"/>
            </w:r>
          </w:hyperlink>
        </w:p>
        <w:p w:rsidR="00B14D68" w:rsidRDefault="00FC2659">
          <w:pPr>
            <w:pStyle w:val="TDC1"/>
            <w:tabs>
              <w:tab w:val="right" w:leader="dot" w:pos="8354"/>
            </w:tabs>
            <w:rPr>
              <w:rFonts w:eastAsiaTheme="minorEastAsia"/>
              <w:noProof/>
              <w:lang w:eastAsia="es-ES"/>
            </w:rPr>
          </w:pPr>
          <w:hyperlink w:anchor="_Toc379963145" w:history="1">
            <w:r w:rsidR="00B14D68" w:rsidRPr="00244A31">
              <w:rPr>
                <w:rStyle w:val="Hipervnculo"/>
                <w:noProof/>
              </w:rPr>
              <w:t>Introducción</w:t>
            </w:r>
            <w:r w:rsidR="00B14D68">
              <w:rPr>
                <w:noProof/>
                <w:webHidden/>
              </w:rPr>
              <w:tab/>
            </w:r>
            <w:r w:rsidR="00B14D68">
              <w:rPr>
                <w:noProof/>
                <w:webHidden/>
              </w:rPr>
              <w:fldChar w:fldCharType="begin"/>
            </w:r>
            <w:r w:rsidR="00B14D68">
              <w:rPr>
                <w:noProof/>
                <w:webHidden/>
              </w:rPr>
              <w:instrText xml:space="preserve"> PAGEREF _Toc379963145 \h </w:instrText>
            </w:r>
            <w:r w:rsidR="00B14D68">
              <w:rPr>
                <w:noProof/>
                <w:webHidden/>
              </w:rPr>
            </w:r>
            <w:r w:rsidR="00B14D68">
              <w:rPr>
                <w:noProof/>
                <w:webHidden/>
              </w:rPr>
              <w:fldChar w:fldCharType="separate"/>
            </w:r>
            <w:r w:rsidR="00AE0181">
              <w:rPr>
                <w:noProof/>
                <w:webHidden/>
              </w:rPr>
              <w:t>6</w:t>
            </w:r>
            <w:r w:rsidR="00B14D68">
              <w:rPr>
                <w:noProof/>
                <w:webHidden/>
              </w:rPr>
              <w:fldChar w:fldCharType="end"/>
            </w:r>
          </w:hyperlink>
        </w:p>
        <w:p w:rsidR="00B14D68" w:rsidRDefault="00FC2659">
          <w:pPr>
            <w:pStyle w:val="TDC1"/>
            <w:tabs>
              <w:tab w:val="right" w:leader="dot" w:pos="8354"/>
            </w:tabs>
            <w:rPr>
              <w:rFonts w:eastAsiaTheme="minorEastAsia"/>
              <w:noProof/>
              <w:lang w:eastAsia="es-ES"/>
            </w:rPr>
          </w:pPr>
          <w:hyperlink w:anchor="_Toc379963146" w:history="1">
            <w:r w:rsidR="00B14D68" w:rsidRPr="00244A31">
              <w:rPr>
                <w:rStyle w:val="Hipervnculo"/>
                <w:noProof/>
              </w:rPr>
              <w:t>Antecedentes</w:t>
            </w:r>
            <w:r w:rsidR="00B14D68">
              <w:rPr>
                <w:noProof/>
                <w:webHidden/>
              </w:rPr>
              <w:tab/>
            </w:r>
            <w:r w:rsidR="00B14D68">
              <w:rPr>
                <w:noProof/>
                <w:webHidden/>
              </w:rPr>
              <w:fldChar w:fldCharType="begin"/>
            </w:r>
            <w:r w:rsidR="00B14D68">
              <w:rPr>
                <w:noProof/>
                <w:webHidden/>
              </w:rPr>
              <w:instrText xml:space="preserve"> PAGEREF _Toc379963146 \h </w:instrText>
            </w:r>
            <w:r w:rsidR="00B14D68">
              <w:rPr>
                <w:noProof/>
                <w:webHidden/>
              </w:rPr>
            </w:r>
            <w:r w:rsidR="00B14D68">
              <w:rPr>
                <w:noProof/>
                <w:webHidden/>
              </w:rPr>
              <w:fldChar w:fldCharType="separate"/>
            </w:r>
            <w:r w:rsidR="00AE0181">
              <w:rPr>
                <w:noProof/>
                <w:webHidden/>
              </w:rPr>
              <w:t>7</w:t>
            </w:r>
            <w:r w:rsidR="00B14D68">
              <w:rPr>
                <w:noProof/>
                <w:webHidden/>
              </w:rPr>
              <w:fldChar w:fldCharType="end"/>
            </w:r>
          </w:hyperlink>
        </w:p>
        <w:p w:rsidR="00B14D68" w:rsidRDefault="00FC2659">
          <w:pPr>
            <w:pStyle w:val="TDC1"/>
            <w:tabs>
              <w:tab w:val="right" w:leader="dot" w:pos="8354"/>
            </w:tabs>
            <w:rPr>
              <w:rFonts w:eastAsiaTheme="minorEastAsia"/>
              <w:noProof/>
              <w:lang w:eastAsia="es-ES"/>
            </w:rPr>
          </w:pPr>
          <w:hyperlink w:anchor="_Toc379963147" w:history="1">
            <w:r w:rsidR="00017AF7">
              <w:rPr>
                <w:rStyle w:val="Hipervnculo"/>
                <w:noProof/>
              </w:rPr>
              <w:t>Descripción de la normativa legal que ampara la creación y uso de èste instrumento</w:t>
            </w:r>
            <w:r w:rsidR="00B14D68">
              <w:rPr>
                <w:noProof/>
                <w:webHidden/>
              </w:rPr>
              <w:tab/>
            </w:r>
            <w:r w:rsidR="00B14D68">
              <w:rPr>
                <w:noProof/>
                <w:webHidden/>
              </w:rPr>
              <w:fldChar w:fldCharType="begin"/>
            </w:r>
            <w:r w:rsidR="00B14D68">
              <w:rPr>
                <w:noProof/>
                <w:webHidden/>
              </w:rPr>
              <w:instrText xml:space="preserve"> PAGEREF _Toc379963147 \h </w:instrText>
            </w:r>
            <w:r w:rsidR="00B14D68">
              <w:rPr>
                <w:noProof/>
                <w:webHidden/>
              </w:rPr>
            </w:r>
            <w:r w:rsidR="00B14D68">
              <w:rPr>
                <w:noProof/>
                <w:webHidden/>
              </w:rPr>
              <w:fldChar w:fldCharType="separate"/>
            </w:r>
            <w:r w:rsidR="00AE0181">
              <w:rPr>
                <w:noProof/>
                <w:webHidden/>
              </w:rPr>
              <w:t>8</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48" w:history="1">
            <w:r w:rsidR="00B14D68" w:rsidRPr="00244A31">
              <w:rPr>
                <w:rStyle w:val="Hipervnculo"/>
                <w:noProof/>
              </w:rPr>
              <w:t>1.</w:t>
            </w:r>
            <w:r w:rsidR="00B14D68">
              <w:rPr>
                <w:rFonts w:eastAsiaTheme="minorEastAsia"/>
                <w:noProof/>
                <w:lang w:eastAsia="es-ES"/>
              </w:rPr>
              <w:tab/>
            </w:r>
            <w:r w:rsidR="00B14D68" w:rsidRPr="00244A31">
              <w:rPr>
                <w:rStyle w:val="Hipervnculo"/>
                <w:noProof/>
              </w:rPr>
              <w:t>Propósito.</w:t>
            </w:r>
            <w:r w:rsidR="00B14D68">
              <w:rPr>
                <w:noProof/>
                <w:webHidden/>
              </w:rPr>
              <w:tab/>
            </w:r>
            <w:r w:rsidR="00B14D68">
              <w:rPr>
                <w:noProof/>
                <w:webHidden/>
              </w:rPr>
              <w:fldChar w:fldCharType="begin"/>
            </w:r>
            <w:r w:rsidR="00B14D68">
              <w:rPr>
                <w:noProof/>
                <w:webHidden/>
              </w:rPr>
              <w:instrText xml:space="preserve"> PAGEREF _Toc379963148 \h </w:instrText>
            </w:r>
            <w:r w:rsidR="00B14D68">
              <w:rPr>
                <w:noProof/>
                <w:webHidden/>
              </w:rPr>
            </w:r>
            <w:r w:rsidR="00B14D68">
              <w:rPr>
                <w:noProof/>
                <w:webHidden/>
              </w:rPr>
              <w:fldChar w:fldCharType="separate"/>
            </w:r>
            <w:r w:rsidR="00AE0181">
              <w:rPr>
                <w:noProof/>
                <w:webHidden/>
              </w:rPr>
              <w:t>8</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49" w:history="1">
            <w:r w:rsidR="00B14D68" w:rsidRPr="00244A31">
              <w:rPr>
                <w:rStyle w:val="Hipervnculo"/>
                <w:noProof/>
              </w:rPr>
              <w:t>2.</w:t>
            </w:r>
            <w:r w:rsidR="00B14D68">
              <w:rPr>
                <w:rFonts w:eastAsiaTheme="minorEastAsia"/>
                <w:noProof/>
                <w:lang w:eastAsia="es-ES"/>
              </w:rPr>
              <w:tab/>
            </w:r>
            <w:r w:rsidR="00B14D68" w:rsidRPr="00244A31">
              <w:rPr>
                <w:rStyle w:val="Hipervnculo"/>
                <w:noProof/>
              </w:rPr>
              <w:t>Objetivos</w:t>
            </w:r>
            <w:r w:rsidR="00B14D68">
              <w:rPr>
                <w:noProof/>
                <w:webHidden/>
              </w:rPr>
              <w:tab/>
            </w:r>
            <w:r w:rsidR="00B14D68">
              <w:rPr>
                <w:noProof/>
                <w:webHidden/>
              </w:rPr>
              <w:fldChar w:fldCharType="begin"/>
            </w:r>
            <w:r w:rsidR="00B14D68">
              <w:rPr>
                <w:noProof/>
                <w:webHidden/>
              </w:rPr>
              <w:instrText xml:space="preserve"> PAGEREF _Toc379963149 \h </w:instrText>
            </w:r>
            <w:r w:rsidR="00B14D68">
              <w:rPr>
                <w:noProof/>
                <w:webHidden/>
              </w:rPr>
            </w:r>
            <w:r w:rsidR="00B14D68">
              <w:rPr>
                <w:noProof/>
                <w:webHidden/>
              </w:rPr>
              <w:fldChar w:fldCharType="separate"/>
            </w:r>
            <w:r w:rsidR="00AE0181">
              <w:rPr>
                <w:noProof/>
                <w:webHidden/>
              </w:rPr>
              <w:t>8</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50" w:history="1">
            <w:r w:rsidR="00B14D68" w:rsidRPr="00244A31">
              <w:rPr>
                <w:rStyle w:val="Hipervnculo"/>
                <w:noProof/>
              </w:rPr>
              <w:t>3.</w:t>
            </w:r>
            <w:r w:rsidR="00B14D68">
              <w:rPr>
                <w:rFonts w:eastAsiaTheme="minorEastAsia"/>
                <w:noProof/>
                <w:lang w:eastAsia="es-ES"/>
              </w:rPr>
              <w:tab/>
            </w:r>
            <w:r w:rsidR="00B14D68" w:rsidRPr="00244A31">
              <w:rPr>
                <w:rStyle w:val="Hipervnculo"/>
                <w:noProof/>
              </w:rPr>
              <w:t>Alcance</w:t>
            </w:r>
            <w:r w:rsidR="00B14D68">
              <w:rPr>
                <w:noProof/>
                <w:webHidden/>
              </w:rPr>
              <w:tab/>
            </w:r>
            <w:r w:rsidR="00B14D68">
              <w:rPr>
                <w:noProof/>
                <w:webHidden/>
              </w:rPr>
              <w:fldChar w:fldCharType="begin"/>
            </w:r>
            <w:r w:rsidR="00B14D68">
              <w:rPr>
                <w:noProof/>
                <w:webHidden/>
              </w:rPr>
              <w:instrText xml:space="preserve"> PAGEREF _Toc379963150 \h </w:instrText>
            </w:r>
            <w:r w:rsidR="00B14D68">
              <w:rPr>
                <w:noProof/>
                <w:webHidden/>
              </w:rPr>
            </w:r>
            <w:r w:rsidR="00B14D68">
              <w:rPr>
                <w:noProof/>
                <w:webHidden/>
              </w:rPr>
              <w:fldChar w:fldCharType="separate"/>
            </w:r>
            <w:r w:rsidR="00AE0181">
              <w:rPr>
                <w:noProof/>
                <w:webHidden/>
              </w:rPr>
              <w:t>9</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51" w:history="1">
            <w:r w:rsidR="00B14D68" w:rsidRPr="00244A31">
              <w:rPr>
                <w:rStyle w:val="Hipervnculo"/>
                <w:noProof/>
              </w:rPr>
              <w:t>4.</w:t>
            </w:r>
            <w:r w:rsidR="00B14D68">
              <w:rPr>
                <w:rFonts w:eastAsiaTheme="minorEastAsia"/>
                <w:noProof/>
                <w:lang w:eastAsia="es-ES"/>
              </w:rPr>
              <w:tab/>
            </w:r>
            <w:r w:rsidR="00B14D68" w:rsidRPr="00244A31">
              <w:rPr>
                <w:rStyle w:val="Hipervnculo"/>
                <w:noProof/>
              </w:rPr>
              <w:t>Definiciones</w:t>
            </w:r>
            <w:r w:rsidR="00B14D68">
              <w:rPr>
                <w:noProof/>
                <w:webHidden/>
              </w:rPr>
              <w:tab/>
            </w:r>
            <w:r w:rsidR="00B14D68">
              <w:rPr>
                <w:noProof/>
                <w:webHidden/>
              </w:rPr>
              <w:fldChar w:fldCharType="begin"/>
            </w:r>
            <w:r w:rsidR="00B14D68">
              <w:rPr>
                <w:noProof/>
                <w:webHidden/>
              </w:rPr>
              <w:instrText xml:space="preserve"> PAGEREF _Toc379963151 \h </w:instrText>
            </w:r>
            <w:r w:rsidR="00B14D68">
              <w:rPr>
                <w:noProof/>
                <w:webHidden/>
              </w:rPr>
            </w:r>
            <w:r w:rsidR="00B14D68">
              <w:rPr>
                <w:noProof/>
                <w:webHidden/>
              </w:rPr>
              <w:fldChar w:fldCharType="separate"/>
            </w:r>
            <w:r w:rsidR="00AE0181">
              <w:rPr>
                <w:noProof/>
                <w:webHidden/>
              </w:rPr>
              <w:t>9</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52" w:history="1">
            <w:r w:rsidR="00B14D68" w:rsidRPr="00244A31">
              <w:rPr>
                <w:rStyle w:val="Hipervnculo"/>
                <w:noProof/>
              </w:rPr>
              <w:t>5.</w:t>
            </w:r>
            <w:r w:rsidR="00B14D68">
              <w:rPr>
                <w:rFonts w:eastAsiaTheme="minorEastAsia"/>
                <w:noProof/>
                <w:lang w:eastAsia="es-ES"/>
              </w:rPr>
              <w:tab/>
            </w:r>
            <w:r w:rsidR="00017AF7">
              <w:rPr>
                <w:rStyle w:val="Hipervnculo"/>
                <w:noProof/>
              </w:rPr>
              <w:t>Protocolo</w:t>
            </w:r>
            <w:r w:rsidR="00B14D68">
              <w:rPr>
                <w:noProof/>
                <w:webHidden/>
              </w:rPr>
              <w:tab/>
            </w:r>
            <w:r w:rsidR="00B14D68">
              <w:rPr>
                <w:noProof/>
                <w:webHidden/>
              </w:rPr>
              <w:fldChar w:fldCharType="begin"/>
            </w:r>
            <w:r w:rsidR="00B14D68">
              <w:rPr>
                <w:noProof/>
                <w:webHidden/>
              </w:rPr>
              <w:instrText xml:space="preserve"> PAGEREF _Toc379963152 \h </w:instrText>
            </w:r>
            <w:r w:rsidR="00B14D68">
              <w:rPr>
                <w:noProof/>
                <w:webHidden/>
              </w:rPr>
            </w:r>
            <w:r w:rsidR="00B14D68">
              <w:rPr>
                <w:noProof/>
                <w:webHidden/>
              </w:rPr>
              <w:fldChar w:fldCharType="separate"/>
            </w:r>
            <w:r w:rsidR="00AE0181">
              <w:rPr>
                <w:noProof/>
                <w:webHidden/>
              </w:rPr>
              <w:t>10</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53" w:history="1">
            <w:r w:rsidR="00B14D68" w:rsidRPr="00244A31">
              <w:rPr>
                <w:rStyle w:val="Hipervnculo"/>
                <w:rFonts w:cs="Times New Roman"/>
                <w:noProof/>
              </w:rPr>
              <w:t>6.</w:t>
            </w:r>
            <w:r w:rsidR="00B14D68">
              <w:rPr>
                <w:rFonts w:eastAsiaTheme="minorEastAsia"/>
                <w:noProof/>
                <w:lang w:eastAsia="es-ES"/>
              </w:rPr>
              <w:tab/>
            </w:r>
            <w:r w:rsidR="00B14D68" w:rsidRPr="00244A31">
              <w:rPr>
                <w:rStyle w:val="Hipervnculo"/>
                <w:noProof/>
              </w:rPr>
              <w:t>Protocolo</w:t>
            </w:r>
            <w:r w:rsidR="00B14D68" w:rsidRPr="00244A31">
              <w:rPr>
                <w:rStyle w:val="Hipervnculo"/>
                <w:rFonts w:cs="Times New Roman"/>
                <w:noProof/>
              </w:rPr>
              <w:t xml:space="preserve"> de diagnóstico de muerte mediante criterios neurológicos (Muerte Encefálica)</w:t>
            </w:r>
            <w:r w:rsidR="00B14D68">
              <w:rPr>
                <w:noProof/>
                <w:webHidden/>
              </w:rPr>
              <w:tab/>
            </w:r>
            <w:r w:rsidR="00B14D68">
              <w:rPr>
                <w:noProof/>
                <w:webHidden/>
              </w:rPr>
              <w:fldChar w:fldCharType="begin"/>
            </w:r>
            <w:r w:rsidR="00B14D68">
              <w:rPr>
                <w:noProof/>
                <w:webHidden/>
              </w:rPr>
              <w:instrText xml:space="preserve"> PAGEREF _Toc379963153 \h </w:instrText>
            </w:r>
            <w:r w:rsidR="00B14D68">
              <w:rPr>
                <w:noProof/>
                <w:webHidden/>
              </w:rPr>
            </w:r>
            <w:r w:rsidR="00B14D68">
              <w:rPr>
                <w:noProof/>
                <w:webHidden/>
              </w:rPr>
              <w:fldChar w:fldCharType="separate"/>
            </w:r>
            <w:r w:rsidR="00AE0181">
              <w:rPr>
                <w:noProof/>
                <w:webHidden/>
              </w:rPr>
              <w:t>11</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60" w:history="1">
            <w:r w:rsidR="00B14D68" w:rsidRPr="00244A31">
              <w:rPr>
                <w:rStyle w:val="Hipervnculo"/>
                <w:noProof/>
              </w:rPr>
              <w:t>6.1.</w:t>
            </w:r>
            <w:r w:rsidR="00B14D68">
              <w:rPr>
                <w:rFonts w:eastAsiaTheme="minorEastAsia"/>
                <w:noProof/>
                <w:lang w:eastAsia="es-ES"/>
              </w:rPr>
              <w:tab/>
            </w:r>
            <w:r w:rsidR="00B14D68" w:rsidRPr="00244A31">
              <w:rPr>
                <w:rStyle w:val="Hipervnculo"/>
                <w:noProof/>
              </w:rPr>
              <w:t>Descripción de las Condiciones Previas</w:t>
            </w:r>
            <w:r w:rsidR="00B14D68">
              <w:rPr>
                <w:noProof/>
                <w:webHidden/>
              </w:rPr>
              <w:tab/>
            </w:r>
            <w:r w:rsidR="00B14D68">
              <w:rPr>
                <w:noProof/>
                <w:webHidden/>
              </w:rPr>
              <w:fldChar w:fldCharType="begin"/>
            </w:r>
            <w:r w:rsidR="00B14D68">
              <w:rPr>
                <w:noProof/>
                <w:webHidden/>
              </w:rPr>
              <w:instrText xml:space="preserve"> PAGEREF _Toc379963160 \h </w:instrText>
            </w:r>
            <w:r w:rsidR="00B14D68">
              <w:rPr>
                <w:noProof/>
                <w:webHidden/>
              </w:rPr>
            </w:r>
            <w:r w:rsidR="00B14D68">
              <w:rPr>
                <w:noProof/>
                <w:webHidden/>
              </w:rPr>
              <w:fldChar w:fldCharType="separate"/>
            </w:r>
            <w:r w:rsidR="00AE0181">
              <w:rPr>
                <w:noProof/>
                <w:webHidden/>
              </w:rPr>
              <w:t>11</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61" w:history="1">
            <w:r w:rsidR="00B14D68" w:rsidRPr="00244A31">
              <w:rPr>
                <w:rStyle w:val="Hipervnculo"/>
                <w:rFonts w:eastAsia="Times New Roman"/>
                <w:noProof/>
                <w:lang w:eastAsia="es-ES"/>
              </w:rPr>
              <w:t>6.2.</w:t>
            </w:r>
            <w:r w:rsidR="00B14D68">
              <w:rPr>
                <w:rFonts w:eastAsiaTheme="minorEastAsia"/>
                <w:noProof/>
                <w:lang w:eastAsia="es-ES"/>
              </w:rPr>
              <w:tab/>
            </w:r>
            <w:r w:rsidR="00B14D68" w:rsidRPr="00244A31">
              <w:rPr>
                <w:rStyle w:val="Hipervnculo"/>
                <w:noProof/>
              </w:rPr>
              <w:t>Requisitos</w:t>
            </w:r>
            <w:r w:rsidR="00B14D68" w:rsidRPr="00244A31">
              <w:rPr>
                <w:rStyle w:val="Hipervnculo"/>
                <w:rFonts w:eastAsia="Times New Roman"/>
                <w:noProof/>
                <w:lang w:eastAsia="es-ES"/>
              </w:rPr>
              <w:t xml:space="preserve"> de inclusión en el protocolo de diagnóstico de Muerte Encefálica bajo criterios neurológicos</w:t>
            </w:r>
            <w:r w:rsidR="00B14D68">
              <w:rPr>
                <w:noProof/>
                <w:webHidden/>
              </w:rPr>
              <w:tab/>
            </w:r>
            <w:r w:rsidR="00B14D68">
              <w:rPr>
                <w:noProof/>
                <w:webHidden/>
              </w:rPr>
              <w:fldChar w:fldCharType="begin"/>
            </w:r>
            <w:r w:rsidR="00B14D68">
              <w:rPr>
                <w:noProof/>
                <w:webHidden/>
              </w:rPr>
              <w:instrText xml:space="preserve"> PAGEREF _Toc379963161 \h </w:instrText>
            </w:r>
            <w:r w:rsidR="00B14D68">
              <w:rPr>
                <w:noProof/>
                <w:webHidden/>
              </w:rPr>
            </w:r>
            <w:r w:rsidR="00B14D68">
              <w:rPr>
                <w:noProof/>
                <w:webHidden/>
              </w:rPr>
              <w:fldChar w:fldCharType="separate"/>
            </w:r>
            <w:r w:rsidR="00AE0181">
              <w:rPr>
                <w:noProof/>
                <w:webHidden/>
              </w:rPr>
              <w:t>11</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62" w:history="1">
            <w:r w:rsidR="00B14D68" w:rsidRPr="00244A31">
              <w:rPr>
                <w:rStyle w:val="Hipervnculo"/>
                <w:rFonts w:eastAsia="Times New Roman"/>
                <w:noProof/>
                <w:lang w:eastAsia="es-ES"/>
              </w:rPr>
              <w:t>7.</w:t>
            </w:r>
            <w:r w:rsidR="00B14D68">
              <w:rPr>
                <w:rFonts w:eastAsiaTheme="minorEastAsia"/>
                <w:noProof/>
                <w:lang w:eastAsia="es-ES"/>
              </w:rPr>
              <w:tab/>
            </w:r>
            <w:r w:rsidR="00B14D68" w:rsidRPr="00244A31">
              <w:rPr>
                <w:rStyle w:val="Hipervnculo"/>
                <w:rFonts w:eastAsia="Times New Roman"/>
                <w:noProof/>
                <w:lang w:eastAsia="es-ES"/>
              </w:rPr>
              <w:t>Evaluación Clínica para el Diagnostico de Muerte Encefálica</w:t>
            </w:r>
            <w:r w:rsidR="00B14D68">
              <w:rPr>
                <w:noProof/>
                <w:webHidden/>
              </w:rPr>
              <w:tab/>
            </w:r>
            <w:r w:rsidR="00B14D68">
              <w:rPr>
                <w:noProof/>
                <w:webHidden/>
              </w:rPr>
              <w:fldChar w:fldCharType="begin"/>
            </w:r>
            <w:r w:rsidR="00B14D68">
              <w:rPr>
                <w:noProof/>
                <w:webHidden/>
              </w:rPr>
              <w:instrText xml:space="preserve"> PAGEREF _Toc379963162 \h </w:instrText>
            </w:r>
            <w:r w:rsidR="00B14D68">
              <w:rPr>
                <w:noProof/>
                <w:webHidden/>
              </w:rPr>
            </w:r>
            <w:r w:rsidR="00B14D68">
              <w:rPr>
                <w:noProof/>
                <w:webHidden/>
              </w:rPr>
              <w:fldChar w:fldCharType="separate"/>
            </w:r>
            <w:r w:rsidR="00AE0181">
              <w:rPr>
                <w:noProof/>
                <w:webHidden/>
              </w:rPr>
              <w:t>12</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63" w:history="1">
            <w:r w:rsidR="00B14D68" w:rsidRPr="00244A31">
              <w:rPr>
                <w:rStyle w:val="Hipervnculo"/>
                <w:rFonts w:eastAsia="Times New Roman"/>
                <w:noProof/>
                <w:lang w:eastAsia="es-ES"/>
              </w:rPr>
              <w:t>7.1.</w:t>
            </w:r>
            <w:r w:rsidR="00B14D68">
              <w:rPr>
                <w:rFonts w:eastAsiaTheme="minorEastAsia"/>
                <w:noProof/>
                <w:lang w:eastAsia="es-ES"/>
              </w:rPr>
              <w:tab/>
            </w:r>
            <w:r w:rsidR="00B14D68" w:rsidRPr="00244A31">
              <w:rPr>
                <w:rStyle w:val="Hipervnculo"/>
                <w:rFonts w:eastAsia="Times New Roman"/>
                <w:noProof/>
                <w:lang w:eastAsia="es-ES"/>
              </w:rPr>
              <w:t>Evaluación Neurológica</w:t>
            </w:r>
            <w:r w:rsidR="00B14D68">
              <w:rPr>
                <w:noProof/>
                <w:webHidden/>
              </w:rPr>
              <w:tab/>
            </w:r>
            <w:r w:rsidR="00B14D68">
              <w:rPr>
                <w:noProof/>
                <w:webHidden/>
              </w:rPr>
              <w:fldChar w:fldCharType="begin"/>
            </w:r>
            <w:r w:rsidR="00B14D68">
              <w:rPr>
                <w:noProof/>
                <w:webHidden/>
              </w:rPr>
              <w:instrText xml:space="preserve"> PAGEREF _Toc379963163 \h </w:instrText>
            </w:r>
            <w:r w:rsidR="00B14D68">
              <w:rPr>
                <w:noProof/>
                <w:webHidden/>
              </w:rPr>
            </w:r>
            <w:r w:rsidR="00B14D68">
              <w:rPr>
                <w:noProof/>
                <w:webHidden/>
              </w:rPr>
              <w:fldChar w:fldCharType="separate"/>
            </w:r>
            <w:r w:rsidR="00AE0181">
              <w:rPr>
                <w:noProof/>
                <w:webHidden/>
              </w:rPr>
              <w:t>13</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64" w:history="1">
            <w:r w:rsidR="00B14D68" w:rsidRPr="00244A31">
              <w:rPr>
                <w:rStyle w:val="Hipervnculo"/>
                <w:noProof/>
              </w:rPr>
              <w:t>7.2.</w:t>
            </w:r>
            <w:r w:rsidR="00B14D68">
              <w:rPr>
                <w:rFonts w:eastAsiaTheme="minorEastAsia"/>
                <w:noProof/>
                <w:lang w:eastAsia="es-ES"/>
              </w:rPr>
              <w:tab/>
            </w:r>
            <w:r w:rsidR="00B14D68" w:rsidRPr="00244A31">
              <w:rPr>
                <w:rStyle w:val="Hipervnculo"/>
                <w:noProof/>
              </w:rPr>
              <w:t>Test de apnea</w:t>
            </w:r>
            <w:r w:rsidR="00B14D68">
              <w:rPr>
                <w:noProof/>
                <w:webHidden/>
              </w:rPr>
              <w:tab/>
            </w:r>
            <w:r w:rsidR="00B14D68">
              <w:rPr>
                <w:noProof/>
                <w:webHidden/>
              </w:rPr>
              <w:fldChar w:fldCharType="begin"/>
            </w:r>
            <w:r w:rsidR="00B14D68">
              <w:rPr>
                <w:noProof/>
                <w:webHidden/>
              </w:rPr>
              <w:instrText xml:space="preserve"> PAGEREF _Toc379963164 \h </w:instrText>
            </w:r>
            <w:r w:rsidR="00B14D68">
              <w:rPr>
                <w:noProof/>
                <w:webHidden/>
              </w:rPr>
            </w:r>
            <w:r w:rsidR="00B14D68">
              <w:rPr>
                <w:noProof/>
                <w:webHidden/>
              </w:rPr>
              <w:fldChar w:fldCharType="separate"/>
            </w:r>
            <w:r w:rsidR="00AE0181">
              <w:rPr>
                <w:noProof/>
                <w:webHidden/>
              </w:rPr>
              <w:t>13</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65" w:history="1">
            <w:r w:rsidR="00B14D68" w:rsidRPr="00244A31">
              <w:rPr>
                <w:rStyle w:val="Hipervnculo"/>
                <w:rFonts w:eastAsia="Times New Roman"/>
                <w:noProof/>
                <w:lang w:eastAsia="es-ES"/>
              </w:rPr>
              <w:t>7.3.</w:t>
            </w:r>
            <w:r w:rsidR="00B14D68">
              <w:rPr>
                <w:rFonts w:eastAsiaTheme="minorEastAsia"/>
                <w:noProof/>
                <w:lang w:eastAsia="es-ES"/>
              </w:rPr>
              <w:tab/>
            </w:r>
            <w:r w:rsidR="00B14D68" w:rsidRPr="00244A31">
              <w:rPr>
                <w:rStyle w:val="Hipervnculo"/>
                <w:rFonts w:eastAsia="Times New Roman"/>
                <w:noProof/>
                <w:lang w:eastAsia="es-ES"/>
              </w:rPr>
              <w:t>Repetición del Examen Clínico</w:t>
            </w:r>
            <w:r w:rsidR="00B14D68">
              <w:rPr>
                <w:noProof/>
                <w:webHidden/>
              </w:rPr>
              <w:tab/>
            </w:r>
            <w:r w:rsidR="00B14D68">
              <w:rPr>
                <w:noProof/>
                <w:webHidden/>
              </w:rPr>
              <w:fldChar w:fldCharType="begin"/>
            </w:r>
            <w:r w:rsidR="00B14D68">
              <w:rPr>
                <w:noProof/>
                <w:webHidden/>
              </w:rPr>
              <w:instrText xml:space="preserve"> PAGEREF _Toc379963165 \h </w:instrText>
            </w:r>
            <w:r w:rsidR="00B14D68">
              <w:rPr>
                <w:noProof/>
                <w:webHidden/>
              </w:rPr>
            </w:r>
            <w:r w:rsidR="00B14D68">
              <w:rPr>
                <w:noProof/>
                <w:webHidden/>
              </w:rPr>
              <w:fldChar w:fldCharType="separate"/>
            </w:r>
            <w:r w:rsidR="00AE0181">
              <w:rPr>
                <w:noProof/>
                <w:webHidden/>
              </w:rPr>
              <w:t>13</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73" w:history="1">
            <w:r w:rsidR="00B14D68" w:rsidRPr="00244A31">
              <w:rPr>
                <w:rStyle w:val="Hipervnculo"/>
                <w:rFonts w:eastAsia="Times New Roman"/>
                <w:noProof/>
                <w:lang w:eastAsia="es-ES"/>
              </w:rPr>
              <w:t>8.</w:t>
            </w:r>
            <w:r w:rsidR="00B14D68">
              <w:rPr>
                <w:rFonts w:eastAsiaTheme="minorEastAsia"/>
                <w:noProof/>
                <w:lang w:eastAsia="es-ES"/>
              </w:rPr>
              <w:tab/>
            </w:r>
            <w:r w:rsidR="00B14D68" w:rsidRPr="00244A31">
              <w:rPr>
                <w:rStyle w:val="Hipervnculo"/>
                <w:rFonts w:eastAsia="Times New Roman"/>
                <w:noProof/>
                <w:lang w:eastAsia="es-ES"/>
              </w:rPr>
              <w:t>Certificación de la Muerte Encefálica</w:t>
            </w:r>
            <w:r w:rsidR="00B14D68">
              <w:rPr>
                <w:noProof/>
                <w:webHidden/>
              </w:rPr>
              <w:tab/>
            </w:r>
            <w:r w:rsidR="00B14D68">
              <w:rPr>
                <w:noProof/>
                <w:webHidden/>
              </w:rPr>
              <w:fldChar w:fldCharType="begin"/>
            </w:r>
            <w:r w:rsidR="00B14D68">
              <w:rPr>
                <w:noProof/>
                <w:webHidden/>
              </w:rPr>
              <w:instrText xml:space="preserve"> PAGEREF _Toc379963173 \h </w:instrText>
            </w:r>
            <w:r w:rsidR="00B14D68">
              <w:rPr>
                <w:noProof/>
                <w:webHidden/>
              </w:rPr>
            </w:r>
            <w:r w:rsidR="00B14D68">
              <w:rPr>
                <w:noProof/>
                <w:webHidden/>
              </w:rPr>
              <w:fldChar w:fldCharType="separate"/>
            </w:r>
            <w:r w:rsidR="00AE0181">
              <w:rPr>
                <w:noProof/>
                <w:webHidden/>
              </w:rPr>
              <w:t>14</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75" w:history="1">
            <w:r w:rsidR="00B14D68" w:rsidRPr="00244A31">
              <w:rPr>
                <w:rStyle w:val="Hipervnculo"/>
                <w:rFonts w:eastAsia="Times New Roman" w:cs="Arial"/>
                <w:noProof/>
                <w:lang w:eastAsia="es-ES"/>
              </w:rPr>
              <w:t>8.1.</w:t>
            </w:r>
            <w:r w:rsidR="00B14D68">
              <w:rPr>
                <w:rFonts w:eastAsiaTheme="minorEastAsia"/>
                <w:noProof/>
                <w:lang w:eastAsia="es-ES"/>
              </w:rPr>
              <w:tab/>
            </w:r>
            <w:r w:rsidR="00B14D68" w:rsidRPr="00244A31">
              <w:rPr>
                <w:rStyle w:val="Hipervnculo"/>
                <w:rFonts w:eastAsia="Times New Roman" w:cs="Arial"/>
                <w:noProof/>
                <w:lang w:eastAsia="es-ES"/>
              </w:rPr>
              <w:t>Pruebas Complementarias</w:t>
            </w:r>
            <w:r w:rsidR="00B14D68">
              <w:rPr>
                <w:noProof/>
                <w:webHidden/>
              </w:rPr>
              <w:tab/>
            </w:r>
            <w:r w:rsidR="00B14D68">
              <w:rPr>
                <w:noProof/>
                <w:webHidden/>
              </w:rPr>
              <w:fldChar w:fldCharType="begin"/>
            </w:r>
            <w:r w:rsidR="00B14D68">
              <w:rPr>
                <w:noProof/>
                <w:webHidden/>
              </w:rPr>
              <w:instrText xml:space="preserve"> PAGEREF _Toc379963175 \h </w:instrText>
            </w:r>
            <w:r w:rsidR="00B14D68">
              <w:rPr>
                <w:noProof/>
                <w:webHidden/>
              </w:rPr>
            </w:r>
            <w:r w:rsidR="00B14D68">
              <w:rPr>
                <w:noProof/>
                <w:webHidden/>
              </w:rPr>
              <w:fldChar w:fldCharType="separate"/>
            </w:r>
            <w:r w:rsidR="00AE0181">
              <w:rPr>
                <w:noProof/>
                <w:webHidden/>
              </w:rPr>
              <w:t>14</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76" w:history="1">
            <w:r w:rsidR="00B14D68" w:rsidRPr="00244A31">
              <w:rPr>
                <w:rStyle w:val="Hipervnculo"/>
                <w:rFonts w:cs="Times New Roman"/>
                <w:noProof/>
                <w:lang w:eastAsia="es-ES"/>
              </w:rPr>
              <w:t>8.2.</w:t>
            </w:r>
            <w:r w:rsidR="00B14D68">
              <w:rPr>
                <w:rFonts w:eastAsiaTheme="minorEastAsia"/>
                <w:noProof/>
                <w:lang w:eastAsia="es-ES"/>
              </w:rPr>
              <w:tab/>
            </w:r>
            <w:r w:rsidR="00B14D68" w:rsidRPr="00244A31">
              <w:rPr>
                <w:rStyle w:val="Hipervnculo"/>
                <w:rFonts w:cs="Times New Roman"/>
                <w:noProof/>
              </w:rPr>
              <w:t>Métodos Electrofisiológicos</w:t>
            </w:r>
            <w:r w:rsidR="00B14D68">
              <w:rPr>
                <w:noProof/>
                <w:webHidden/>
              </w:rPr>
              <w:tab/>
            </w:r>
            <w:r w:rsidR="00B14D68">
              <w:rPr>
                <w:noProof/>
                <w:webHidden/>
              </w:rPr>
              <w:fldChar w:fldCharType="begin"/>
            </w:r>
            <w:r w:rsidR="00B14D68">
              <w:rPr>
                <w:noProof/>
                <w:webHidden/>
              </w:rPr>
              <w:instrText xml:space="preserve"> PAGEREF _Toc379963176 \h </w:instrText>
            </w:r>
            <w:r w:rsidR="00B14D68">
              <w:rPr>
                <w:noProof/>
                <w:webHidden/>
              </w:rPr>
            </w:r>
            <w:r w:rsidR="00B14D68">
              <w:rPr>
                <w:noProof/>
                <w:webHidden/>
              </w:rPr>
              <w:fldChar w:fldCharType="separate"/>
            </w:r>
            <w:r w:rsidR="00AE0181">
              <w:rPr>
                <w:noProof/>
                <w:webHidden/>
              </w:rPr>
              <w:t>15</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77" w:history="1">
            <w:r w:rsidR="00B14D68" w:rsidRPr="00244A31">
              <w:rPr>
                <w:rStyle w:val="Hipervnculo"/>
                <w:rFonts w:eastAsia="Times New Roman"/>
                <w:noProof/>
                <w:lang w:eastAsia="es-ES"/>
              </w:rPr>
              <w:t>8.3.</w:t>
            </w:r>
            <w:r w:rsidR="00B14D68">
              <w:rPr>
                <w:rFonts w:eastAsiaTheme="minorEastAsia"/>
                <w:noProof/>
                <w:lang w:eastAsia="es-ES"/>
              </w:rPr>
              <w:tab/>
            </w:r>
            <w:r w:rsidR="00B14D68" w:rsidRPr="00244A31">
              <w:rPr>
                <w:rStyle w:val="Hipervnculo"/>
                <w:rFonts w:eastAsia="Times New Roman"/>
                <w:noProof/>
                <w:lang w:eastAsia="es-ES"/>
              </w:rPr>
              <w:t xml:space="preserve">Métodos para </w:t>
            </w:r>
            <w:r w:rsidR="00B14D68" w:rsidRPr="00244A31">
              <w:rPr>
                <w:rStyle w:val="Hipervnculo"/>
                <w:rFonts w:cs="Times New Roman"/>
                <w:noProof/>
              </w:rPr>
              <w:t>evaluación</w:t>
            </w:r>
            <w:r w:rsidR="00B14D68" w:rsidRPr="00244A31">
              <w:rPr>
                <w:rStyle w:val="Hipervnculo"/>
                <w:rFonts w:eastAsia="Times New Roman"/>
                <w:noProof/>
                <w:lang w:eastAsia="es-ES"/>
              </w:rPr>
              <w:t xml:space="preserve"> del Flujo Sanguíneo Encefálico</w:t>
            </w:r>
            <w:r w:rsidR="00B14D68">
              <w:rPr>
                <w:noProof/>
                <w:webHidden/>
              </w:rPr>
              <w:tab/>
            </w:r>
            <w:r w:rsidR="00B14D68">
              <w:rPr>
                <w:noProof/>
                <w:webHidden/>
              </w:rPr>
              <w:fldChar w:fldCharType="begin"/>
            </w:r>
            <w:r w:rsidR="00B14D68">
              <w:rPr>
                <w:noProof/>
                <w:webHidden/>
              </w:rPr>
              <w:instrText xml:space="preserve"> PAGEREF _Toc379963177 \h </w:instrText>
            </w:r>
            <w:r w:rsidR="00B14D68">
              <w:rPr>
                <w:noProof/>
                <w:webHidden/>
              </w:rPr>
            </w:r>
            <w:r w:rsidR="00B14D68">
              <w:rPr>
                <w:noProof/>
                <w:webHidden/>
              </w:rPr>
              <w:fldChar w:fldCharType="separate"/>
            </w:r>
            <w:r w:rsidR="00AE0181">
              <w:rPr>
                <w:noProof/>
                <w:webHidden/>
              </w:rPr>
              <w:t>16</w:t>
            </w:r>
            <w:r w:rsidR="00B14D68">
              <w:rPr>
                <w:noProof/>
                <w:webHidden/>
              </w:rPr>
              <w:fldChar w:fldCharType="end"/>
            </w:r>
          </w:hyperlink>
        </w:p>
        <w:p w:rsidR="00B14D68" w:rsidRDefault="00FC2659">
          <w:pPr>
            <w:pStyle w:val="TDC2"/>
            <w:tabs>
              <w:tab w:val="left" w:pos="660"/>
              <w:tab w:val="right" w:leader="dot" w:pos="8354"/>
            </w:tabs>
            <w:rPr>
              <w:rFonts w:eastAsiaTheme="minorEastAsia"/>
              <w:noProof/>
              <w:lang w:eastAsia="es-ES"/>
            </w:rPr>
          </w:pPr>
          <w:hyperlink w:anchor="_Toc379963178" w:history="1">
            <w:r w:rsidR="00B14D68" w:rsidRPr="00244A31">
              <w:rPr>
                <w:rStyle w:val="Hipervnculo"/>
                <w:noProof/>
                <w:lang w:eastAsia="es-ES"/>
              </w:rPr>
              <w:t>9.</w:t>
            </w:r>
            <w:r w:rsidR="00B14D68">
              <w:rPr>
                <w:rFonts w:eastAsiaTheme="minorEastAsia"/>
                <w:noProof/>
                <w:lang w:eastAsia="es-ES"/>
              </w:rPr>
              <w:tab/>
            </w:r>
            <w:r w:rsidR="00B14D68" w:rsidRPr="00244A31">
              <w:rPr>
                <w:rStyle w:val="Hipervnculo"/>
                <w:noProof/>
                <w:lang w:eastAsia="es-ES"/>
              </w:rPr>
              <w:t>Fases de la Muerte Encefálica</w:t>
            </w:r>
            <w:r w:rsidR="00B14D68">
              <w:rPr>
                <w:noProof/>
                <w:webHidden/>
              </w:rPr>
              <w:tab/>
            </w:r>
            <w:r w:rsidR="00B14D68">
              <w:rPr>
                <w:noProof/>
                <w:webHidden/>
              </w:rPr>
              <w:fldChar w:fldCharType="begin"/>
            </w:r>
            <w:r w:rsidR="00B14D68">
              <w:rPr>
                <w:noProof/>
                <w:webHidden/>
              </w:rPr>
              <w:instrText xml:space="preserve"> PAGEREF _Toc379963178 \h </w:instrText>
            </w:r>
            <w:r w:rsidR="00B14D68">
              <w:rPr>
                <w:noProof/>
                <w:webHidden/>
              </w:rPr>
            </w:r>
            <w:r w:rsidR="00B14D68">
              <w:rPr>
                <w:noProof/>
                <w:webHidden/>
              </w:rPr>
              <w:fldChar w:fldCharType="separate"/>
            </w:r>
            <w:r w:rsidR="00AE0181">
              <w:rPr>
                <w:noProof/>
                <w:webHidden/>
              </w:rPr>
              <w:t>18</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88" w:history="1">
            <w:r w:rsidR="00B14D68" w:rsidRPr="00244A31">
              <w:rPr>
                <w:rStyle w:val="Hipervnculo"/>
                <w:noProof/>
                <w:lang w:eastAsia="es-ES"/>
              </w:rPr>
              <w:t>9.1.</w:t>
            </w:r>
            <w:r w:rsidR="00B14D68">
              <w:rPr>
                <w:rFonts w:eastAsiaTheme="minorEastAsia"/>
                <w:noProof/>
                <w:lang w:eastAsia="es-ES"/>
              </w:rPr>
              <w:tab/>
            </w:r>
            <w:r w:rsidR="00B14D68" w:rsidRPr="00244A31">
              <w:rPr>
                <w:rStyle w:val="Hipervnculo"/>
                <w:noProof/>
              </w:rPr>
              <w:t>Fase de parada circulatoria - Patrón de separación diástole-sístole</w:t>
            </w:r>
            <w:r w:rsidR="00B14D68">
              <w:rPr>
                <w:noProof/>
                <w:webHidden/>
              </w:rPr>
              <w:tab/>
            </w:r>
            <w:r w:rsidR="00B14D68">
              <w:rPr>
                <w:noProof/>
                <w:webHidden/>
              </w:rPr>
              <w:fldChar w:fldCharType="begin"/>
            </w:r>
            <w:r w:rsidR="00B14D68">
              <w:rPr>
                <w:noProof/>
                <w:webHidden/>
              </w:rPr>
              <w:instrText xml:space="preserve"> PAGEREF _Toc379963188 \h </w:instrText>
            </w:r>
            <w:r w:rsidR="00B14D68">
              <w:rPr>
                <w:noProof/>
                <w:webHidden/>
              </w:rPr>
            </w:r>
            <w:r w:rsidR="00B14D68">
              <w:rPr>
                <w:noProof/>
                <w:webHidden/>
              </w:rPr>
              <w:fldChar w:fldCharType="separate"/>
            </w:r>
            <w:r w:rsidR="00AE0181">
              <w:rPr>
                <w:noProof/>
                <w:webHidden/>
              </w:rPr>
              <w:t>18</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89" w:history="1">
            <w:r w:rsidR="00B14D68" w:rsidRPr="00244A31">
              <w:rPr>
                <w:rStyle w:val="Hipervnculo"/>
                <w:rFonts w:cs="Times New Roman"/>
                <w:noProof/>
                <w:lang w:eastAsia="es-ES"/>
              </w:rPr>
              <w:t>9.2.</w:t>
            </w:r>
            <w:r w:rsidR="00B14D68">
              <w:rPr>
                <w:rFonts w:eastAsiaTheme="minorEastAsia"/>
                <w:noProof/>
                <w:lang w:eastAsia="es-ES"/>
              </w:rPr>
              <w:tab/>
            </w:r>
            <w:r w:rsidR="00B14D68" w:rsidRPr="00244A31">
              <w:rPr>
                <w:rStyle w:val="Hipervnculo"/>
                <w:rFonts w:cs="Times New Roman"/>
                <w:noProof/>
                <w:lang w:eastAsia="es-ES"/>
              </w:rPr>
              <w:t>Fase de parada circulatoria - Patrón de flujo reverberante</w:t>
            </w:r>
            <w:r w:rsidR="00B14D68">
              <w:rPr>
                <w:noProof/>
                <w:webHidden/>
              </w:rPr>
              <w:tab/>
            </w:r>
            <w:r w:rsidR="00B14D68">
              <w:rPr>
                <w:noProof/>
                <w:webHidden/>
              </w:rPr>
              <w:fldChar w:fldCharType="begin"/>
            </w:r>
            <w:r w:rsidR="00B14D68">
              <w:rPr>
                <w:noProof/>
                <w:webHidden/>
              </w:rPr>
              <w:instrText xml:space="preserve"> PAGEREF _Toc379963189 \h </w:instrText>
            </w:r>
            <w:r w:rsidR="00B14D68">
              <w:rPr>
                <w:noProof/>
                <w:webHidden/>
              </w:rPr>
            </w:r>
            <w:r w:rsidR="00B14D68">
              <w:rPr>
                <w:noProof/>
                <w:webHidden/>
              </w:rPr>
              <w:fldChar w:fldCharType="separate"/>
            </w:r>
            <w:r w:rsidR="00AE0181">
              <w:rPr>
                <w:noProof/>
                <w:webHidden/>
              </w:rPr>
              <w:t>18</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90" w:history="1">
            <w:r w:rsidR="00B14D68" w:rsidRPr="00244A31">
              <w:rPr>
                <w:rStyle w:val="Hipervnculo"/>
                <w:noProof/>
                <w:lang w:eastAsia="es-ES"/>
              </w:rPr>
              <w:t>9.3.</w:t>
            </w:r>
            <w:r w:rsidR="00B14D68">
              <w:rPr>
                <w:rFonts w:eastAsiaTheme="minorEastAsia"/>
                <w:noProof/>
                <w:lang w:eastAsia="es-ES"/>
              </w:rPr>
              <w:tab/>
            </w:r>
            <w:r w:rsidR="00B14D68" w:rsidRPr="00244A31">
              <w:rPr>
                <w:rStyle w:val="Hipervnculo"/>
                <w:noProof/>
                <w:lang w:eastAsia="es-ES"/>
              </w:rPr>
              <w:t xml:space="preserve">Fase de parada circulatoria - Patrón de espigas sistólicas </w:t>
            </w:r>
            <w:r w:rsidR="00B14D68" w:rsidRPr="00244A31">
              <w:rPr>
                <w:rStyle w:val="Hipervnculo"/>
                <w:noProof/>
              </w:rPr>
              <w:t>aisladas</w:t>
            </w:r>
            <w:r w:rsidR="00B14D68">
              <w:rPr>
                <w:noProof/>
                <w:webHidden/>
              </w:rPr>
              <w:tab/>
            </w:r>
            <w:r w:rsidR="00B14D68">
              <w:rPr>
                <w:noProof/>
                <w:webHidden/>
              </w:rPr>
              <w:fldChar w:fldCharType="begin"/>
            </w:r>
            <w:r w:rsidR="00B14D68">
              <w:rPr>
                <w:noProof/>
                <w:webHidden/>
              </w:rPr>
              <w:instrText xml:space="preserve"> PAGEREF _Toc379963190 \h </w:instrText>
            </w:r>
            <w:r w:rsidR="00B14D68">
              <w:rPr>
                <w:noProof/>
                <w:webHidden/>
              </w:rPr>
            </w:r>
            <w:r w:rsidR="00B14D68">
              <w:rPr>
                <w:noProof/>
                <w:webHidden/>
              </w:rPr>
              <w:fldChar w:fldCharType="separate"/>
            </w:r>
            <w:r w:rsidR="00AE0181">
              <w:rPr>
                <w:noProof/>
                <w:webHidden/>
              </w:rPr>
              <w:t>18</w:t>
            </w:r>
            <w:r w:rsidR="00B14D68">
              <w:rPr>
                <w:noProof/>
                <w:webHidden/>
              </w:rPr>
              <w:fldChar w:fldCharType="end"/>
            </w:r>
          </w:hyperlink>
        </w:p>
        <w:p w:rsidR="00B14D68" w:rsidRDefault="00FC2659">
          <w:pPr>
            <w:pStyle w:val="TDC3"/>
            <w:tabs>
              <w:tab w:val="left" w:pos="1100"/>
              <w:tab w:val="right" w:leader="dot" w:pos="8354"/>
            </w:tabs>
            <w:rPr>
              <w:rFonts w:eastAsiaTheme="minorEastAsia"/>
              <w:noProof/>
              <w:lang w:eastAsia="es-ES"/>
            </w:rPr>
          </w:pPr>
          <w:hyperlink w:anchor="_Toc379963191" w:history="1">
            <w:r w:rsidR="00B14D68" w:rsidRPr="00244A31">
              <w:rPr>
                <w:rStyle w:val="Hipervnculo"/>
                <w:noProof/>
                <w:lang w:eastAsia="es-ES"/>
              </w:rPr>
              <w:t>9.4.</w:t>
            </w:r>
            <w:r w:rsidR="00B14D68">
              <w:rPr>
                <w:rFonts w:eastAsiaTheme="minorEastAsia"/>
                <w:noProof/>
                <w:lang w:eastAsia="es-ES"/>
              </w:rPr>
              <w:tab/>
            </w:r>
            <w:r w:rsidR="00B14D68" w:rsidRPr="00244A31">
              <w:rPr>
                <w:rStyle w:val="Hipervnculo"/>
                <w:noProof/>
                <w:lang w:eastAsia="es-ES"/>
              </w:rPr>
              <w:t>Fase de parada circulatoria - Ausencia de señal de flujo</w:t>
            </w:r>
            <w:r w:rsidR="00B14D68">
              <w:rPr>
                <w:noProof/>
                <w:webHidden/>
              </w:rPr>
              <w:tab/>
            </w:r>
            <w:r w:rsidR="00B14D68">
              <w:rPr>
                <w:noProof/>
                <w:webHidden/>
              </w:rPr>
              <w:fldChar w:fldCharType="begin"/>
            </w:r>
            <w:r w:rsidR="00B14D68">
              <w:rPr>
                <w:noProof/>
                <w:webHidden/>
              </w:rPr>
              <w:instrText xml:space="preserve"> PAGEREF _Toc379963191 \h </w:instrText>
            </w:r>
            <w:r w:rsidR="00B14D68">
              <w:rPr>
                <w:noProof/>
                <w:webHidden/>
              </w:rPr>
            </w:r>
            <w:r w:rsidR="00B14D68">
              <w:rPr>
                <w:noProof/>
                <w:webHidden/>
              </w:rPr>
              <w:fldChar w:fldCharType="separate"/>
            </w:r>
            <w:r w:rsidR="00AE0181">
              <w:rPr>
                <w:noProof/>
                <w:webHidden/>
              </w:rPr>
              <w:t>18</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192" w:history="1">
            <w:r w:rsidR="00B14D68" w:rsidRPr="00244A31">
              <w:rPr>
                <w:rStyle w:val="Hipervnculo"/>
                <w:noProof/>
                <w:lang w:eastAsia="es-ES"/>
              </w:rPr>
              <w:t>10.</w:t>
            </w:r>
            <w:r w:rsidR="00B14D68">
              <w:rPr>
                <w:rFonts w:eastAsiaTheme="minorEastAsia"/>
                <w:noProof/>
                <w:lang w:eastAsia="es-ES"/>
              </w:rPr>
              <w:tab/>
            </w:r>
            <w:r w:rsidR="00B14D68" w:rsidRPr="00244A31">
              <w:rPr>
                <w:rStyle w:val="Hipervnculo"/>
                <w:noProof/>
                <w:lang w:eastAsia="es-ES"/>
              </w:rPr>
              <w:t>Patologías y Situaciones</w:t>
            </w:r>
            <w:r w:rsidR="00B14D68" w:rsidRPr="00244A31">
              <w:rPr>
                <w:rStyle w:val="Hipervnculo"/>
                <w:rFonts w:eastAsia="Arial Unicode MS"/>
                <w:bCs/>
                <w:noProof/>
              </w:rPr>
              <w:t xml:space="preserve"> Especiales</w:t>
            </w:r>
            <w:r w:rsidR="00B14D68">
              <w:rPr>
                <w:noProof/>
                <w:webHidden/>
              </w:rPr>
              <w:tab/>
            </w:r>
            <w:r w:rsidR="00B14D68">
              <w:rPr>
                <w:noProof/>
                <w:webHidden/>
              </w:rPr>
              <w:fldChar w:fldCharType="begin"/>
            </w:r>
            <w:r w:rsidR="00B14D68">
              <w:rPr>
                <w:noProof/>
                <w:webHidden/>
              </w:rPr>
              <w:instrText xml:space="preserve"> PAGEREF _Toc379963192 \h </w:instrText>
            </w:r>
            <w:r w:rsidR="00B14D68">
              <w:rPr>
                <w:noProof/>
                <w:webHidden/>
              </w:rPr>
            </w:r>
            <w:r w:rsidR="00B14D68">
              <w:rPr>
                <w:noProof/>
                <w:webHidden/>
              </w:rPr>
              <w:fldChar w:fldCharType="separate"/>
            </w:r>
            <w:r w:rsidR="00AE0181">
              <w:rPr>
                <w:noProof/>
                <w:webHidden/>
              </w:rPr>
              <w:t>19</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3" w:history="1">
            <w:r w:rsidR="00B14D68" w:rsidRPr="00244A31">
              <w:rPr>
                <w:rStyle w:val="Hipervnculo"/>
                <w:rFonts w:eastAsia="Arial Unicode MS"/>
                <w:noProof/>
              </w:rPr>
              <w:t>10.1.</w:t>
            </w:r>
            <w:r w:rsidR="00B14D68">
              <w:rPr>
                <w:rFonts w:eastAsiaTheme="minorEastAsia"/>
                <w:noProof/>
                <w:lang w:eastAsia="es-ES"/>
              </w:rPr>
              <w:tab/>
            </w:r>
            <w:r w:rsidR="00B14D68" w:rsidRPr="00244A31">
              <w:rPr>
                <w:rStyle w:val="Hipervnculo"/>
                <w:rFonts w:eastAsia="Arial Unicode MS"/>
                <w:noProof/>
              </w:rPr>
              <w:t>Coma de causa no aclarada o inadecuadamente documentada</w:t>
            </w:r>
            <w:r w:rsidR="00B14D68">
              <w:rPr>
                <w:noProof/>
                <w:webHidden/>
              </w:rPr>
              <w:tab/>
            </w:r>
            <w:r w:rsidR="00B14D68">
              <w:rPr>
                <w:noProof/>
                <w:webHidden/>
              </w:rPr>
              <w:fldChar w:fldCharType="begin"/>
            </w:r>
            <w:r w:rsidR="00B14D68">
              <w:rPr>
                <w:noProof/>
                <w:webHidden/>
              </w:rPr>
              <w:instrText xml:space="preserve"> PAGEREF _Toc379963193 \h </w:instrText>
            </w:r>
            <w:r w:rsidR="00B14D68">
              <w:rPr>
                <w:noProof/>
                <w:webHidden/>
              </w:rPr>
            </w:r>
            <w:r w:rsidR="00B14D68">
              <w:rPr>
                <w:noProof/>
                <w:webHidden/>
              </w:rPr>
              <w:fldChar w:fldCharType="separate"/>
            </w:r>
            <w:r w:rsidR="00AE0181">
              <w:rPr>
                <w:noProof/>
                <w:webHidden/>
              </w:rPr>
              <w:t>19</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4" w:history="1">
            <w:r w:rsidR="00B14D68" w:rsidRPr="00244A31">
              <w:rPr>
                <w:rStyle w:val="Hipervnculo"/>
                <w:rFonts w:eastAsia="Arial Unicode MS"/>
                <w:noProof/>
              </w:rPr>
              <w:t>10.2.</w:t>
            </w:r>
            <w:r w:rsidR="00B14D68">
              <w:rPr>
                <w:rFonts w:eastAsiaTheme="minorEastAsia"/>
                <w:noProof/>
                <w:lang w:eastAsia="es-ES"/>
              </w:rPr>
              <w:tab/>
            </w:r>
            <w:r w:rsidR="00B14D68" w:rsidRPr="00244A31">
              <w:rPr>
                <w:rStyle w:val="Hipervnculo"/>
                <w:rFonts w:eastAsia="Arial Unicode MS"/>
                <w:noProof/>
              </w:rPr>
              <w:t>Casos de imposibilidad de realizar la prueba de apnea por cualquier causa</w:t>
            </w:r>
            <w:r w:rsidR="00B14D68">
              <w:rPr>
                <w:noProof/>
                <w:webHidden/>
              </w:rPr>
              <w:tab/>
            </w:r>
            <w:r w:rsidR="00B14D68">
              <w:rPr>
                <w:noProof/>
                <w:webHidden/>
              </w:rPr>
              <w:fldChar w:fldCharType="begin"/>
            </w:r>
            <w:r w:rsidR="00B14D68">
              <w:rPr>
                <w:noProof/>
                <w:webHidden/>
              </w:rPr>
              <w:instrText xml:space="preserve"> PAGEREF _Toc379963194 \h </w:instrText>
            </w:r>
            <w:r w:rsidR="00B14D68">
              <w:rPr>
                <w:noProof/>
                <w:webHidden/>
              </w:rPr>
            </w:r>
            <w:r w:rsidR="00B14D68">
              <w:rPr>
                <w:noProof/>
                <w:webHidden/>
              </w:rPr>
              <w:fldChar w:fldCharType="separate"/>
            </w:r>
            <w:r w:rsidR="00AE0181">
              <w:rPr>
                <w:noProof/>
                <w:webHidden/>
              </w:rPr>
              <w:t>20</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5" w:history="1">
            <w:r w:rsidR="00B14D68" w:rsidRPr="00244A31">
              <w:rPr>
                <w:rStyle w:val="Hipervnculo"/>
                <w:noProof/>
              </w:rPr>
              <w:t>10.3.</w:t>
            </w:r>
            <w:r w:rsidR="00B14D68">
              <w:rPr>
                <w:rFonts w:eastAsiaTheme="minorEastAsia"/>
                <w:noProof/>
                <w:lang w:eastAsia="es-ES"/>
              </w:rPr>
              <w:tab/>
            </w:r>
            <w:r w:rsidR="00B14D68" w:rsidRPr="00244A31">
              <w:rPr>
                <w:rStyle w:val="Hipervnculo"/>
                <w:rFonts w:eastAsia="Arial Unicode MS"/>
                <w:noProof/>
              </w:rPr>
              <w:t>Destrucción Bilateral de Estructuras Oculares</w:t>
            </w:r>
            <w:r w:rsidR="00B14D68">
              <w:rPr>
                <w:noProof/>
                <w:webHidden/>
              </w:rPr>
              <w:tab/>
            </w:r>
            <w:r w:rsidR="00B14D68">
              <w:rPr>
                <w:noProof/>
                <w:webHidden/>
              </w:rPr>
              <w:fldChar w:fldCharType="begin"/>
            </w:r>
            <w:r w:rsidR="00B14D68">
              <w:rPr>
                <w:noProof/>
                <w:webHidden/>
              </w:rPr>
              <w:instrText xml:space="preserve"> PAGEREF _Toc379963195 \h </w:instrText>
            </w:r>
            <w:r w:rsidR="00B14D68">
              <w:rPr>
                <w:noProof/>
                <w:webHidden/>
              </w:rPr>
            </w:r>
            <w:r w:rsidR="00B14D68">
              <w:rPr>
                <w:noProof/>
                <w:webHidden/>
              </w:rPr>
              <w:fldChar w:fldCharType="separate"/>
            </w:r>
            <w:r w:rsidR="00AE0181">
              <w:rPr>
                <w:noProof/>
                <w:webHidden/>
              </w:rPr>
              <w:t>20</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6" w:history="1">
            <w:r w:rsidR="00B14D68" w:rsidRPr="00244A31">
              <w:rPr>
                <w:rStyle w:val="Hipervnculo"/>
                <w:rFonts w:eastAsia="Arial Unicode MS"/>
                <w:noProof/>
              </w:rPr>
              <w:t>10.4.</w:t>
            </w:r>
            <w:r w:rsidR="00B14D68">
              <w:rPr>
                <w:rFonts w:eastAsiaTheme="minorEastAsia"/>
                <w:noProof/>
                <w:lang w:eastAsia="es-ES"/>
              </w:rPr>
              <w:tab/>
            </w:r>
            <w:r w:rsidR="00B14D68" w:rsidRPr="00244A31">
              <w:rPr>
                <w:rStyle w:val="Hipervnculo"/>
                <w:rFonts w:eastAsia="Arial Unicode MS"/>
                <w:noProof/>
              </w:rPr>
              <w:t>Destrucción del Peñasco y/o Rotura Timpánica Bilateral:</w:t>
            </w:r>
            <w:r w:rsidR="00B14D68">
              <w:rPr>
                <w:noProof/>
                <w:webHidden/>
              </w:rPr>
              <w:tab/>
            </w:r>
            <w:r w:rsidR="00B14D68">
              <w:rPr>
                <w:noProof/>
                <w:webHidden/>
              </w:rPr>
              <w:fldChar w:fldCharType="begin"/>
            </w:r>
            <w:r w:rsidR="00B14D68">
              <w:rPr>
                <w:noProof/>
                <w:webHidden/>
              </w:rPr>
              <w:instrText xml:space="preserve"> PAGEREF _Toc379963196 \h </w:instrText>
            </w:r>
            <w:r w:rsidR="00B14D68">
              <w:rPr>
                <w:noProof/>
                <w:webHidden/>
              </w:rPr>
            </w:r>
            <w:r w:rsidR="00B14D68">
              <w:rPr>
                <w:noProof/>
                <w:webHidden/>
              </w:rPr>
              <w:fldChar w:fldCharType="separate"/>
            </w:r>
            <w:r w:rsidR="00AE0181">
              <w:rPr>
                <w:noProof/>
                <w:webHidden/>
              </w:rPr>
              <w:t>20</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7" w:history="1">
            <w:r w:rsidR="00B14D68" w:rsidRPr="00244A31">
              <w:rPr>
                <w:rStyle w:val="Hipervnculo"/>
                <w:rFonts w:eastAsia="Arial Unicode MS"/>
                <w:noProof/>
              </w:rPr>
              <w:t>10.5.</w:t>
            </w:r>
            <w:r w:rsidR="00B14D68">
              <w:rPr>
                <w:rFonts w:eastAsiaTheme="minorEastAsia"/>
                <w:noProof/>
                <w:lang w:eastAsia="es-ES"/>
              </w:rPr>
              <w:tab/>
            </w:r>
            <w:r w:rsidR="00B14D68" w:rsidRPr="00244A31">
              <w:rPr>
                <w:rStyle w:val="Hipervnculo"/>
                <w:rFonts w:eastAsia="Arial Unicode MS"/>
                <w:noProof/>
              </w:rPr>
              <w:t>Intoxicación con Depresores del Sistema Nervioso Central:</w:t>
            </w:r>
            <w:r w:rsidR="00B14D68">
              <w:rPr>
                <w:noProof/>
                <w:webHidden/>
              </w:rPr>
              <w:tab/>
            </w:r>
            <w:r w:rsidR="00B14D68">
              <w:rPr>
                <w:noProof/>
                <w:webHidden/>
              </w:rPr>
              <w:fldChar w:fldCharType="begin"/>
            </w:r>
            <w:r w:rsidR="00B14D68">
              <w:rPr>
                <w:noProof/>
                <w:webHidden/>
              </w:rPr>
              <w:instrText xml:space="preserve"> PAGEREF _Toc379963197 \h </w:instrText>
            </w:r>
            <w:r w:rsidR="00B14D68">
              <w:rPr>
                <w:noProof/>
                <w:webHidden/>
              </w:rPr>
            </w:r>
            <w:r w:rsidR="00B14D68">
              <w:rPr>
                <w:noProof/>
                <w:webHidden/>
              </w:rPr>
              <w:fldChar w:fldCharType="separate"/>
            </w:r>
            <w:r w:rsidR="00AE0181">
              <w:rPr>
                <w:noProof/>
                <w:webHidden/>
              </w:rPr>
              <w:t>20</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8" w:history="1">
            <w:r w:rsidR="00B14D68" w:rsidRPr="00244A31">
              <w:rPr>
                <w:rStyle w:val="Hipervnculo"/>
                <w:rFonts w:eastAsia="Arial Unicode MS"/>
                <w:noProof/>
              </w:rPr>
              <w:t>10.6.</w:t>
            </w:r>
            <w:r w:rsidR="00B14D68">
              <w:rPr>
                <w:rFonts w:eastAsiaTheme="minorEastAsia"/>
                <w:noProof/>
                <w:lang w:eastAsia="es-ES"/>
              </w:rPr>
              <w:tab/>
            </w:r>
            <w:r w:rsidR="00B14D68" w:rsidRPr="00244A31">
              <w:rPr>
                <w:rStyle w:val="Hipervnculo"/>
                <w:rFonts w:eastAsia="Arial Unicode MS"/>
                <w:noProof/>
              </w:rPr>
              <w:t>Lesiones Infratentoriales:</w:t>
            </w:r>
            <w:r w:rsidR="00B14D68">
              <w:rPr>
                <w:noProof/>
                <w:webHidden/>
              </w:rPr>
              <w:tab/>
            </w:r>
            <w:r w:rsidR="00B14D68">
              <w:rPr>
                <w:noProof/>
                <w:webHidden/>
              </w:rPr>
              <w:fldChar w:fldCharType="begin"/>
            </w:r>
            <w:r w:rsidR="00B14D68">
              <w:rPr>
                <w:noProof/>
                <w:webHidden/>
              </w:rPr>
              <w:instrText xml:space="preserve"> PAGEREF _Toc379963198 \h </w:instrText>
            </w:r>
            <w:r w:rsidR="00B14D68">
              <w:rPr>
                <w:noProof/>
                <w:webHidden/>
              </w:rPr>
            </w:r>
            <w:r w:rsidR="00B14D68">
              <w:rPr>
                <w:noProof/>
                <w:webHidden/>
              </w:rPr>
              <w:fldChar w:fldCharType="separate"/>
            </w:r>
            <w:r w:rsidR="00AE0181">
              <w:rPr>
                <w:noProof/>
                <w:webHidden/>
              </w:rPr>
              <w:t>21</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199" w:history="1">
            <w:r w:rsidR="00B14D68" w:rsidRPr="00244A31">
              <w:rPr>
                <w:rStyle w:val="Hipervnculo"/>
                <w:rFonts w:eastAsia="Arial Unicode MS"/>
                <w:noProof/>
              </w:rPr>
              <w:t>10.7.</w:t>
            </w:r>
            <w:r w:rsidR="00B14D68">
              <w:rPr>
                <w:rFonts w:eastAsiaTheme="minorEastAsia"/>
                <w:noProof/>
                <w:lang w:eastAsia="es-ES"/>
              </w:rPr>
              <w:tab/>
            </w:r>
            <w:r w:rsidR="00B14D68" w:rsidRPr="00244A31">
              <w:rPr>
                <w:rStyle w:val="Hipervnculo"/>
                <w:rFonts w:eastAsia="Arial Unicode MS"/>
                <w:noProof/>
              </w:rPr>
              <w:t>Comas de origen metabólico o endocrino</w:t>
            </w:r>
            <w:r w:rsidR="00B14D68">
              <w:rPr>
                <w:noProof/>
                <w:webHidden/>
              </w:rPr>
              <w:tab/>
            </w:r>
            <w:r w:rsidR="00B14D68">
              <w:rPr>
                <w:noProof/>
                <w:webHidden/>
              </w:rPr>
              <w:fldChar w:fldCharType="begin"/>
            </w:r>
            <w:r w:rsidR="00B14D68">
              <w:rPr>
                <w:noProof/>
                <w:webHidden/>
              </w:rPr>
              <w:instrText xml:space="preserve"> PAGEREF _Toc379963199 \h </w:instrText>
            </w:r>
            <w:r w:rsidR="00B14D68">
              <w:rPr>
                <w:noProof/>
                <w:webHidden/>
              </w:rPr>
            </w:r>
            <w:r w:rsidR="00B14D68">
              <w:rPr>
                <w:noProof/>
                <w:webHidden/>
              </w:rPr>
              <w:fldChar w:fldCharType="separate"/>
            </w:r>
            <w:r w:rsidR="00AE0181">
              <w:rPr>
                <w:noProof/>
                <w:webHidden/>
              </w:rPr>
              <w:t>21</w:t>
            </w:r>
            <w:r w:rsidR="00B14D68">
              <w:rPr>
                <w:noProof/>
                <w:webHidden/>
              </w:rPr>
              <w:fldChar w:fldCharType="end"/>
            </w:r>
          </w:hyperlink>
        </w:p>
        <w:p w:rsidR="00B14D68" w:rsidRDefault="00FC2659">
          <w:pPr>
            <w:pStyle w:val="TDC3"/>
            <w:tabs>
              <w:tab w:val="left" w:pos="1320"/>
              <w:tab w:val="right" w:leader="dot" w:pos="8354"/>
            </w:tabs>
            <w:rPr>
              <w:rFonts w:eastAsiaTheme="minorEastAsia"/>
              <w:noProof/>
              <w:lang w:eastAsia="es-ES"/>
            </w:rPr>
          </w:pPr>
          <w:hyperlink w:anchor="_Toc379963200" w:history="1">
            <w:r w:rsidR="00B14D68" w:rsidRPr="00244A31">
              <w:rPr>
                <w:rStyle w:val="Hipervnculo"/>
                <w:rFonts w:eastAsia="Arial Unicode MS"/>
                <w:noProof/>
              </w:rPr>
              <w:t>10.8.</w:t>
            </w:r>
            <w:r w:rsidR="00B14D68">
              <w:rPr>
                <w:rFonts w:eastAsiaTheme="minorEastAsia"/>
                <w:noProof/>
                <w:lang w:eastAsia="es-ES"/>
              </w:rPr>
              <w:tab/>
            </w:r>
            <w:r w:rsidR="00B14D68" w:rsidRPr="00244A31">
              <w:rPr>
                <w:rStyle w:val="Hipervnculo"/>
                <w:rFonts w:eastAsia="Arial Unicode MS"/>
                <w:noProof/>
              </w:rPr>
              <w:t>Hipoxia Cerebral Difusa:</w:t>
            </w:r>
            <w:r w:rsidR="00B14D68">
              <w:rPr>
                <w:noProof/>
                <w:webHidden/>
              </w:rPr>
              <w:tab/>
            </w:r>
            <w:r w:rsidR="00B14D68">
              <w:rPr>
                <w:noProof/>
                <w:webHidden/>
              </w:rPr>
              <w:fldChar w:fldCharType="begin"/>
            </w:r>
            <w:r w:rsidR="00B14D68">
              <w:rPr>
                <w:noProof/>
                <w:webHidden/>
              </w:rPr>
              <w:instrText xml:space="preserve"> PAGEREF _Toc379963200 \h </w:instrText>
            </w:r>
            <w:r w:rsidR="00B14D68">
              <w:rPr>
                <w:noProof/>
                <w:webHidden/>
              </w:rPr>
            </w:r>
            <w:r w:rsidR="00B14D68">
              <w:rPr>
                <w:noProof/>
                <w:webHidden/>
              </w:rPr>
              <w:fldChar w:fldCharType="separate"/>
            </w:r>
            <w:r w:rsidR="00AE0181">
              <w:rPr>
                <w:noProof/>
                <w:webHidden/>
              </w:rPr>
              <w:t>21</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1" w:history="1">
            <w:r w:rsidR="00B14D68" w:rsidRPr="00244A31">
              <w:rPr>
                <w:rStyle w:val="Hipervnculo"/>
                <w:rFonts w:eastAsia="Arial Unicode MS"/>
                <w:noProof/>
              </w:rPr>
              <w:t>11.</w:t>
            </w:r>
            <w:r w:rsidR="00B14D68">
              <w:rPr>
                <w:rFonts w:eastAsiaTheme="minorEastAsia"/>
                <w:noProof/>
                <w:lang w:eastAsia="es-ES"/>
              </w:rPr>
              <w:tab/>
            </w:r>
            <w:r w:rsidR="00B14D68" w:rsidRPr="00244A31">
              <w:rPr>
                <w:rStyle w:val="Hipervnculo"/>
                <w:rFonts w:eastAsia="Arial Unicode MS"/>
                <w:noProof/>
              </w:rPr>
              <w:t>Anexo I: Examen Neurológico</w:t>
            </w:r>
            <w:r w:rsidR="00B14D68">
              <w:rPr>
                <w:noProof/>
                <w:webHidden/>
              </w:rPr>
              <w:tab/>
            </w:r>
            <w:r w:rsidR="00B14D68">
              <w:rPr>
                <w:noProof/>
                <w:webHidden/>
              </w:rPr>
              <w:fldChar w:fldCharType="begin"/>
            </w:r>
            <w:r w:rsidR="00B14D68">
              <w:rPr>
                <w:noProof/>
                <w:webHidden/>
              </w:rPr>
              <w:instrText xml:space="preserve"> PAGEREF _Toc379963201 \h </w:instrText>
            </w:r>
            <w:r w:rsidR="00B14D68">
              <w:rPr>
                <w:noProof/>
                <w:webHidden/>
              </w:rPr>
            </w:r>
            <w:r w:rsidR="00B14D68">
              <w:rPr>
                <w:noProof/>
                <w:webHidden/>
              </w:rPr>
              <w:fldChar w:fldCharType="separate"/>
            </w:r>
            <w:r w:rsidR="00AE0181">
              <w:rPr>
                <w:noProof/>
                <w:webHidden/>
              </w:rPr>
              <w:t>21</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2" w:history="1">
            <w:r w:rsidR="00B14D68" w:rsidRPr="00244A31">
              <w:rPr>
                <w:rStyle w:val="Hipervnculo"/>
                <w:rFonts w:eastAsia="Arial Unicode MS"/>
                <w:noProof/>
              </w:rPr>
              <w:t>12.</w:t>
            </w:r>
            <w:r w:rsidR="00B14D68">
              <w:rPr>
                <w:rFonts w:eastAsiaTheme="minorEastAsia"/>
                <w:noProof/>
                <w:lang w:eastAsia="es-ES"/>
              </w:rPr>
              <w:tab/>
            </w:r>
            <w:r w:rsidR="00B14D68" w:rsidRPr="00244A31">
              <w:rPr>
                <w:rStyle w:val="Hipervnculo"/>
                <w:rFonts w:eastAsia="Arial Unicode MS"/>
                <w:noProof/>
              </w:rPr>
              <w:t>Anexo II: Pruebas de Evaluación</w:t>
            </w:r>
            <w:r w:rsidR="00B14D68">
              <w:rPr>
                <w:noProof/>
                <w:webHidden/>
              </w:rPr>
              <w:tab/>
            </w:r>
            <w:r w:rsidR="00B14D68">
              <w:rPr>
                <w:noProof/>
                <w:webHidden/>
              </w:rPr>
              <w:fldChar w:fldCharType="begin"/>
            </w:r>
            <w:r w:rsidR="00B14D68">
              <w:rPr>
                <w:noProof/>
                <w:webHidden/>
              </w:rPr>
              <w:instrText xml:space="preserve"> PAGEREF _Toc379963202 \h </w:instrText>
            </w:r>
            <w:r w:rsidR="00B14D68">
              <w:rPr>
                <w:noProof/>
                <w:webHidden/>
              </w:rPr>
            </w:r>
            <w:r w:rsidR="00B14D68">
              <w:rPr>
                <w:noProof/>
                <w:webHidden/>
              </w:rPr>
              <w:fldChar w:fldCharType="separate"/>
            </w:r>
            <w:r w:rsidR="00AE0181">
              <w:rPr>
                <w:noProof/>
                <w:webHidden/>
              </w:rPr>
              <w:t>24</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3" w:history="1">
            <w:r w:rsidR="00B14D68" w:rsidRPr="00244A31">
              <w:rPr>
                <w:rStyle w:val="Hipervnculo"/>
                <w:rFonts w:eastAsia="Arial Unicode MS"/>
                <w:noProof/>
              </w:rPr>
              <w:t>13.</w:t>
            </w:r>
            <w:r w:rsidR="00B14D68">
              <w:rPr>
                <w:rFonts w:eastAsiaTheme="minorEastAsia"/>
                <w:noProof/>
                <w:lang w:eastAsia="es-ES"/>
              </w:rPr>
              <w:tab/>
            </w:r>
            <w:r w:rsidR="00B14D68" w:rsidRPr="00244A31">
              <w:rPr>
                <w:rStyle w:val="Hipervnculo"/>
                <w:rFonts w:eastAsia="Arial Unicode MS"/>
                <w:noProof/>
              </w:rPr>
              <w:t>Anexo III: Estudios electrofisiológicos</w:t>
            </w:r>
            <w:r w:rsidR="00B14D68">
              <w:rPr>
                <w:noProof/>
                <w:webHidden/>
              </w:rPr>
              <w:tab/>
            </w:r>
            <w:r w:rsidR="00B14D68">
              <w:rPr>
                <w:noProof/>
                <w:webHidden/>
              </w:rPr>
              <w:fldChar w:fldCharType="begin"/>
            </w:r>
            <w:r w:rsidR="00B14D68">
              <w:rPr>
                <w:noProof/>
                <w:webHidden/>
              </w:rPr>
              <w:instrText xml:space="preserve"> PAGEREF _Toc379963203 \h </w:instrText>
            </w:r>
            <w:r w:rsidR="00B14D68">
              <w:rPr>
                <w:noProof/>
                <w:webHidden/>
              </w:rPr>
            </w:r>
            <w:r w:rsidR="00B14D68">
              <w:rPr>
                <w:noProof/>
                <w:webHidden/>
              </w:rPr>
              <w:fldChar w:fldCharType="separate"/>
            </w:r>
            <w:r w:rsidR="00AE0181">
              <w:rPr>
                <w:noProof/>
                <w:webHidden/>
              </w:rPr>
              <w:t>27</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4" w:history="1">
            <w:r w:rsidR="00B14D68" w:rsidRPr="00244A31">
              <w:rPr>
                <w:rStyle w:val="Hipervnculo"/>
                <w:rFonts w:eastAsia="Arial Unicode MS"/>
                <w:noProof/>
              </w:rPr>
              <w:t>14.</w:t>
            </w:r>
            <w:r w:rsidR="00B14D68">
              <w:rPr>
                <w:rFonts w:eastAsiaTheme="minorEastAsia"/>
                <w:noProof/>
                <w:lang w:eastAsia="es-ES"/>
              </w:rPr>
              <w:tab/>
            </w:r>
            <w:r w:rsidR="00B14D68" w:rsidRPr="00244A31">
              <w:rPr>
                <w:rStyle w:val="Hipervnculo"/>
                <w:rFonts w:eastAsia="Arial Unicode MS"/>
                <w:noProof/>
              </w:rPr>
              <w:t>Anexo IV: Estudios de imagen</w:t>
            </w:r>
            <w:r w:rsidR="00B14D68">
              <w:rPr>
                <w:noProof/>
                <w:webHidden/>
              </w:rPr>
              <w:tab/>
            </w:r>
            <w:r w:rsidR="00B14D68">
              <w:rPr>
                <w:noProof/>
                <w:webHidden/>
              </w:rPr>
              <w:fldChar w:fldCharType="begin"/>
            </w:r>
            <w:r w:rsidR="00B14D68">
              <w:rPr>
                <w:noProof/>
                <w:webHidden/>
              </w:rPr>
              <w:instrText xml:space="preserve"> PAGEREF _Toc379963204 \h </w:instrText>
            </w:r>
            <w:r w:rsidR="00B14D68">
              <w:rPr>
                <w:noProof/>
                <w:webHidden/>
              </w:rPr>
            </w:r>
            <w:r w:rsidR="00B14D68">
              <w:rPr>
                <w:noProof/>
                <w:webHidden/>
              </w:rPr>
              <w:fldChar w:fldCharType="separate"/>
            </w:r>
            <w:r w:rsidR="00AE0181">
              <w:rPr>
                <w:noProof/>
                <w:webHidden/>
              </w:rPr>
              <w:t>30</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5" w:history="1">
            <w:r w:rsidR="00B14D68" w:rsidRPr="00244A31">
              <w:rPr>
                <w:rStyle w:val="Hipervnculo"/>
                <w:rFonts w:eastAsia="Arial Unicode MS"/>
                <w:noProof/>
              </w:rPr>
              <w:t>15.</w:t>
            </w:r>
            <w:r w:rsidR="00B14D68">
              <w:rPr>
                <w:rFonts w:eastAsiaTheme="minorEastAsia"/>
                <w:noProof/>
                <w:lang w:eastAsia="es-ES"/>
              </w:rPr>
              <w:tab/>
            </w:r>
            <w:r w:rsidR="00B14D68" w:rsidRPr="00244A31">
              <w:rPr>
                <w:rStyle w:val="Hipervnculo"/>
                <w:rFonts w:eastAsia="Arial Unicode MS"/>
                <w:noProof/>
              </w:rPr>
              <w:t>Anexo V: Algoritmo de Muerte Encefálica</w:t>
            </w:r>
            <w:r w:rsidR="00B14D68">
              <w:rPr>
                <w:noProof/>
                <w:webHidden/>
              </w:rPr>
              <w:tab/>
            </w:r>
            <w:r w:rsidR="00B14D68">
              <w:rPr>
                <w:noProof/>
                <w:webHidden/>
              </w:rPr>
              <w:fldChar w:fldCharType="begin"/>
            </w:r>
            <w:r w:rsidR="00B14D68">
              <w:rPr>
                <w:noProof/>
                <w:webHidden/>
              </w:rPr>
              <w:instrText xml:space="preserve"> PAGEREF _Toc379963205 \h </w:instrText>
            </w:r>
            <w:r w:rsidR="00B14D68">
              <w:rPr>
                <w:noProof/>
                <w:webHidden/>
              </w:rPr>
            </w:r>
            <w:r w:rsidR="00B14D68">
              <w:rPr>
                <w:noProof/>
                <w:webHidden/>
              </w:rPr>
              <w:fldChar w:fldCharType="separate"/>
            </w:r>
            <w:r w:rsidR="00AE0181">
              <w:rPr>
                <w:noProof/>
                <w:webHidden/>
              </w:rPr>
              <w:t>31</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6" w:history="1">
            <w:r w:rsidR="00B14D68" w:rsidRPr="00244A31">
              <w:rPr>
                <w:rStyle w:val="Hipervnculo"/>
                <w:rFonts w:eastAsia="Arial Unicode MS"/>
                <w:noProof/>
              </w:rPr>
              <w:t>16.</w:t>
            </w:r>
            <w:r w:rsidR="00B14D68">
              <w:rPr>
                <w:rFonts w:eastAsiaTheme="minorEastAsia"/>
                <w:noProof/>
                <w:lang w:eastAsia="es-ES"/>
              </w:rPr>
              <w:tab/>
            </w:r>
            <w:r w:rsidR="00B14D68" w:rsidRPr="00244A31">
              <w:rPr>
                <w:rStyle w:val="Hipervnculo"/>
                <w:rFonts w:eastAsia="Arial Unicode MS"/>
                <w:noProof/>
              </w:rPr>
              <w:t>Anexo VI: Formularios</w:t>
            </w:r>
            <w:r w:rsidR="00B14D68">
              <w:rPr>
                <w:noProof/>
                <w:webHidden/>
              </w:rPr>
              <w:tab/>
            </w:r>
            <w:r w:rsidR="00B14D68">
              <w:rPr>
                <w:noProof/>
                <w:webHidden/>
              </w:rPr>
              <w:fldChar w:fldCharType="begin"/>
            </w:r>
            <w:r w:rsidR="00B14D68">
              <w:rPr>
                <w:noProof/>
                <w:webHidden/>
              </w:rPr>
              <w:instrText xml:space="preserve"> PAGEREF _Toc379963206 \h </w:instrText>
            </w:r>
            <w:r w:rsidR="00B14D68">
              <w:rPr>
                <w:noProof/>
                <w:webHidden/>
              </w:rPr>
            </w:r>
            <w:r w:rsidR="00B14D68">
              <w:rPr>
                <w:noProof/>
                <w:webHidden/>
              </w:rPr>
              <w:fldChar w:fldCharType="separate"/>
            </w:r>
            <w:r w:rsidR="00AE0181">
              <w:rPr>
                <w:noProof/>
                <w:webHidden/>
              </w:rPr>
              <w:t>33</w:t>
            </w:r>
            <w:r w:rsidR="00B14D68">
              <w:rPr>
                <w:noProof/>
                <w:webHidden/>
              </w:rPr>
              <w:fldChar w:fldCharType="end"/>
            </w:r>
          </w:hyperlink>
        </w:p>
        <w:p w:rsidR="00B14D68" w:rsidRDefault="00FC2659">
          <w:pPr>
            <w:pStyle w:val="TDC2"/>
            <w:tabs>
              <w:tab w:val="left" w:pos="880"/>
              <w:tab w:val="right" w:leader="dot" w:pos="8354"/>
            </w:tabs>
            <w:rPr>
              <w:rFonts w:eastAsiaTheme="minorEastAsia"/>
              <w:noProof/>
              <w:lang w:eastAsia="es-ES"/>
            </w:rPr>
          </w:pPr>
          <w:hyperlink w:anchor="_Toc379963207" w:history="1">
            <w:r w:rsidR="00B14D68" w:rsidRPr="00244A31">
              <w:rPr>
                <w:rStyle w:val="Hipervnculo"/>
                <w:rFonts w:eastAsia="Arial Unicode MS"/>
                <w:noProof/>
              </w:rPr>
              <w:t>17.</w:t>
            </w:r>
            <w:r w:rsidR="00B14D68">
              <w:rPr>
                <w:rFonts w:eastAsiaTheme="minorEastAsia"/>
                <w:noProof/>
                <w:lang w:eastAsia="es-ES"/>
              </w:rPr>
              <w:tab/>
            </w:r>
            <w:r w:rsidR="00B14D68" w:rsidRPr="00244A31">
              <w:rPr>
                <w:rStyle w:val="Hipervnculo"/>
                <w:rFonts w:eastAsia="Arial Unicode MS"/>
                <w:noProof/>
              </w:rPr>
              <w:t>Referencias Bibliográficas.</w:t>
            </w:r>
            <w:r w:rsidR="00B14D68">
              <w:rPr>
                <w:noProof/>
                <w:webHidden/>
              </w:rPr>
              <w:tab/>
            </w:r>
            <w:r w:rsidR="00B14D68">
              <w:rPr>
                <w:noProof/>
                <w:webHidden/>
              </w:rPr>
              <w:fldChar w:fldCharType="begin"/>
            </w:r>
            <w:r w:rsidR="00B14D68">
              <w:rPr>
                <w:noProof/>
                <w:webHidden/>
              </w:rPr>
              <w:instrText xml:space="preserve"> PAGEREF _Toc379963207 \h </w:instrText>
            </w:r>
            <w:r w:rsidR="00B14D68">
              <w:rPr>
                <w:noProof/>
                <w:webHidden/>
              </w:rPr>
            </w:r>
            <w:r w:rsidR="00B14D68">
              <w:rPr>
                <w:noProof/>
                <w:webHidden/>
              </w:rPr>
              <w:fldChar w:fldCharType="separate"/>
            </w:r>
            <w:r w:rsidR="00AE0181">
              <w:rPr>
                <w:noProof/>
                <w:webHidden/>
              </w:rPr>
              <w:t>35</w:t>
            </w:r>
            <w:r w:rsidR="00B14D68">
              <w:rPr>
                <w:noProof/>
                <w:webHidden/>
              </w:rPr>
              <w:fldChar w:fldCharType="end"/>
            </w:r>
          </w:hyperlink>
        </w:p>
        <w:p w:rsidR="00696071" w:rsidRDefault="00696071">
          <w:r>
            <w:rPr>
              <w:b/>
              <w:bCs/>
            </w:rPr>
            <w:fldChar w:fldCharType="end"/>
          </w:r>
        </w:p>
      </w:sdtContent>
    </w:sdt>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Default="00533832" w:rsidP="004B7511">
      <w:pPr>
        <w:pStyle w:val="Ttulo1"/>
      </w:pPr>
    </w:p>
    <w:p w:rsidR="00533832" w:rsidRPr="00533832" w:rsidRDefault="00533832" w:rsidP="00533832"/>
    <w:p w:rsidR="00273836" w:rsidRDefault="00463897" w:rsidP="00533832">
      <w:pPr>
        <w:pStyle w:val="Ttulo1"/>
        <w:spacing w:before="0"/>
      </w:pPr>
      <w:bookmarkStart w:id="5" w:name="_Toc379963144"/>
      <w:r w:rsidRPr="00273836">
        <w:lastRenderedPageBreak/>
        <w:t>Presentación</w:t>
      </w:r>
      <w:bookmarkEnd w:id="4"/>
      <w:bookmarkEnd w:id="3"/>
      <w:bookmarkEnd w:id="5"/>
    </w:p>
    <w:p w:rsidR="00EE421F" w:rsidRPr="00EE421F" w:rsidRDefault="00EE421F" w:rsidP="00F268D0">
      <w:pPr>
        <w:spacing w:before="120" w:line="360" w:lineRule="auto"/>
        <w:jc w:val="both"/>
        <w:rPr>
          <w:rFonts w:cs="Arial"/>
          <w:sz w:val="24"/>
          <w:szCs w:val="24"/>
          <w:lang w:val="es-ES_tradnl"/>
        </w:rPr>
      </w:pPr>
      <w:r w:rsidRPr="00EE421F">
        <w:rPr>
          <w:rFonts w:cs="Arial"/>
          <w:sz w:val="24"/>
          <w:szCs w:val="24"/>
          <w:lang w:val="es-ES_tradnl"/>
        </w:rPr>
        <w:t>La formación es una necesidad ineludible, una herramienta fundamental y una obligación ética para los profesionales que deben ejercer con rigor los cometidos relacionados con el cuidado del paciente.</w:t>
      </w:r>
    </w:p>
    <w:p w:rsidR="00EE421F" w:rsidRDefault="00EE421F" w:rsidP="00F268D0">
      <w:pPr>
        <w:pStyle w:val="Textoindependiente"/>
        <w:spacing w:before="120" w:line="360" w:lineRule="auto"/>
        <w:rPr>
          <w:rFonts w:asciiTheme="minorHAnsi" w:hAnsiTheme="minorHAnsi" w:cs="Arial"/>
          <w:sz w:val="24"/>
          <w:szCs w:val="24"/>
          <w:lang w:val="es-EC"/>
        </w:rPr>
      </w:pPr>
      <w:r w:rsidRPr="00EE421F">
        <w:rPr>
          <w:rFonts w:asciiTheme="minorHAnsi" w:hAnsiTheme="minorHAnsi" w:cs="Arial"/>
          <w:sz w:val="24"/>
          <w:szCs w:val="24"/>
          <w:lang w:val="es-ES_tradnl"/>
        </w:rPr>
        <w:t>Dentro del campo de las neurociencias una de las situaciones más complejas y con graves repercusiones familiares y sociales es el diagnóstico de la muerte encefálica ya que muchos de estos pacientes pueden ser candidatos a ser donantes de órganos.</w:t>
      </w:r>
      <w:r>
        <w:rPr>
          <w:rFonts w:asciiTheme="minorHAnsi" w:hAnsiTheme="minorHAnsi" w:cs="Arial"/>
          <w:sz w:val="24"/>
          <w:szCs w:val="24"/>
          <w:lang w:val="es-ES_tradnl"/>
        </w:rPr>
        <w:t xml:space="preserve"> E</w:t>
      </w:r>
      <w:r w:rsidRPr="00EE421F">
        <w:rPr>
          <w:rFonts w:asciiTheme="minorHAnsi" w:hAnsiTheme="minorHAnsi" w:cs="Arial"/>
          <w:sz w:val="24"/>
          <w:szCs w:val="24"/>
          <w:lang w:val="es-EC"/>
        </w:rPr>
        <w:t xml:space="preserve">s importante aclarar que la certificación de muerte encefálica es independiente del destino que tengan los órganos o tejidos, por tanto no deben existir criterios diferentes para los ‘‘no donantes’’. </w:t>
      </w:r>
    </w:p>
    <w:p w:rsidR="00510140" w:rsidRDefault="00510140" w:rsidP="00F268D0">
      <w:pPr>
        <w:pStyle w:val="Textoindependiente"/>
        <w:spacing w:before="120" w:line="360" w:lineRule="auto"/>
        <w:rPr>
          <w:rFonts w:asciiTheme="minorHAnsi" w:hAnsiTheme="minorHAnsi" w:cs="Arial"/>
          <w:sz w:val="24"/>
          <w:szCs w:val="24"/>
          <w:lang w:val="es-EC"/>
        </w:rPr>
      </w:pPr>
      <w:r>
        <w:rPr>
          <w:rFonts w:asciiTheme="minorHAnsi" w:hAnsiTheme="minorHAnsi" w:cs="Arial"/>
          <w:sz w:val="24"/>
          <w:szCs w:val="24"/>
          <w:lang w:val="es-EC"/>
        </w:rPr>
        <w:t>Sin embargo, el proceso de donación y trasplantes implica aspectos profundam</w:t>
      </w:r>
      <w:r w:rsidR="00017AF7">
        <w:rPr>
          <w:rFonts w:asciiTheme="minorHAnsi" w:hAnsiTheme="minorHAnsi" w:cs="Arial"/>
          <w:sz w:val="24"/>
          <w:szCs w:val="24"/>
          <w:lang w:val="es-EC"/>
        </w:rPr>
        <w:t>ente humanos, técnicos y éticos</w:t>
      </w:r>
      <w:r>
        <w:rPr>
          <w:rFonts w:asciiTheme="minorHAnsi" w:hAnsiTheme="minorHAnsi" w:cs="Arial"/>
          <w:sz w:val="24"/>
          <w:szCs w:val="24"/>
          <w:lang w:val="es-EC"/>
        </w:rPr>
        <w:t xml:space="preserve"> que tocan nuestras concepciones más arraigadas respecto a la vida y a la aceptación de la muerte. Este proceso es posible mediante la constante formación de profesionales capaces de comprender el dolor intenso de las personas que pierden un ser querido, construyendo lazos de confianza y apoyando a la familia del donante en su duelo.</w:t>
      </w:r>
    </w:p>
    <w:p w:rsidR="00EE421F" w:rsidRDefault="00017AF7" w:rsidP="00F268D0">
      <w:pPr>
        <w:pStyle w:val="Textoindependiente"/>
        <w:spacing w:before="120" w:line="360" w:lineRule="auto"/>
        <w:rPr>
          <w:rFonts w:asciiTheme="minorHAnsi" w:hAnsiTheme="minorHAnsi" w:cs="Arial"/>
          <w:sz w:val="24"/>
          <w:szCs w:val="24"/>
          <w:lang w:val="es-EC"/>
        </w:rPr>
      </w:pPr>
      <w:r>
        <w:rPr>
          <w:rFonts w:asciiTheme="minorHAnsi" w:hAnsiTheme="minorHAnsi" w:cs="Arial"/>
          <w:sz w:val="24"/>
          <w:szCs w:val="24"/>
          <w:lang w:val="es-EC"/>
        </w:rPr>
        <w:t>Por esto, y dado el alto nivel de responsabilidad médico legal implícito</w:t>
      </w:r>
      <w:r w:rsidR="00510140">
        <w:rPr>
          <w:rFonts w:asciiTheme="minorHAnsi" w:hAnsiTheme="minorHAnsi" w:cs="Arial"/>
          <w:sz w:val="24"/>
          <w:szCs w:val="24"/>
          <w:lang w:val="es-EC"/>
        </w:rPr>
        <w:t xml:space="preserve"> en el diagnóstico de la muerte e</w:t>
      </w:r>
      <w:r>
        <w:rPr>
          <w:rFonts w:asciiTheme="minorHAnsi" w:hAnsiTheme="minorHAnsi" w:cs="Arial"/>
          <w:sz w:val="24"/>
          <w:szCs w:val="24"/>
          <w:lang w:val="es-EC"/>
        </w:rPr>
        <w:t>ncefálica, é</w:t>
      </w:r>
      <w:r w:rsidR="00510140">
        <w:rPr>
          <w:rFonts w:asciiTheme="minorHAnsi" w:hAnsiTheme="minorHAnsi" w:cs="Arial"/>
          <w:sz w:val="24"/>
          <w:szCs w:val="24"/>
          <w:lang w:val="es-EC"/>
        </w:rPr>
        <w:t>ste deberá realizarse siempre por un grupo de profesionales altamente capacitados y con amplia trayectoria de actividad asistencial hospitalaria y académica en este campo.</w:t>
      </w:r>
    </w:p>
    <w:p w:rsidR="00510140" w:rsidRDefault="00510140"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Dr. Carlos Valencia Calderón, MD, PhD.</w:t>
      </w:r>
    </w:p>
    <w:p w:rsidR="00510140" w:rsidRDefault="00510140"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Neurólogo – Neurocirujano</w:t>
      </w:r>
    </w:p>
    <w:p w:rsidR="001574D3" w:rsidRDefault="00510140"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Director del Departamento de Docencia e Investigación</w:t>
      </w:r>
      <w:r w:rsidR="001574D3">
        <w:rPr>
          <w:rFonts w:asciiTheme="minorHAnsi" w:hAnsiTheme="minorHAnsi" w:cs="Arial"/>
          <w:i/>
          <w:sz w:val="24"/>
          <w:szCs w:val="24"/>
          <w:lang w:val="es-EC"/>
        </w:rPr>
        <w:t xml:space="preserve"> </w:t>
      </w:r>
    </w:p>
    <w:p w:rsidR="00510140" w:rsidRDefault="001574D3"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Hospital Baca Ortiz</w:t>
      </w:r>
    </w:p>
    <w:p w:rsidR="00510140" w:rsidRDefault="00510140"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 xml:space="preserve">Investigador Prometeo de la </w:t>
      </w:r>
      <w:r w:rsidR="00B56589">
        <w:rPr>
          <w:rFonts w:asciiTheme="minorHAnsi" w:hAnsiTheme="minorHAnsi" w:cs="Arial"/>
          <w:i/>
          <w:sz w:val="24"/>
          <w:szCs w:val="24"/>
          <w:lang w:val="es-EC"/>
        </w:rPr>
        <w:t>SENESCYT.</w:t>
      </w:r>
    </w:p>
    <w:p w:rsidR="00017AF7" w:rsidRDefault="00017AF7" w:rsidP="004B7511">
      <w:pPr>
        <w:pStyle w:val="Textoindependiente"/>
        <w:spacing w:line="276" w:lineRule="auto"/>
        <w:ind w:right="0"/>
        <w:jc w:val="right"/>
        <w:rPr>
          <w:rFonts w:asciiTheme="minorHAnsi" w:hAnsiTheme="minorHAnsi" w:cs="Arial"/>
          <w:i/>
          <w:sz w:val="24"/>
          <w:szCs w:val="24"/>
          <w:lang w:val="es-EC"/>
        </w:rPr>
      </w:pPr>
    </w:p>
    <w:p w:rsidR="00017AF7" w:rsidRDefault="00913A66"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 xml:space="preserve">Mgs. </w:t>
      </w:r>
      <w:r w:rsidR="00017AF7">
        <w:rPr>
          <w:rFonts w:asciiTheme="minorHAnsi" w:hAnsiTheme="minorHAnsi" w:cs="Arial"/>
          <w:i/>
          <w:sz w:val="24"/>
          <w:szCs w:val="24"/>
          <w:lang w:val="es-EC"/>
        </w:rPr>
        <w:t>Carina Vance</w:t>
      </w:r>
    </w:p>
    <w:p w:rsidR="00017AF7" w:rsidRPr="00510140" w:rsidRDefault="00017AF7" w:rsidP="004B7511">
      <w:pPr>
        <w:pStyle w:val="Textoindependiente"/>
        <w:spacing w:line="276" w:lineRule="auto"/>
        <w:ind w:right="0"/>
        <w:jc w:val="right"/>
        <w:rPr>
          <w:rFonts w:asciiTheme="minorHAnsi" w:hAnsiTheme="minorHAnsi" w:cs="Arial"/>
          <w:i/>
          <w:sz w:val="24"/>
          <w:szCs w:val="24"/>
          <w:lang w:val="es-EC"/>
        </w:rPr>
      </w:pPr>
      <w:r>
        <w:rPr>
          <w:rFonts w:asciiTheme="minorHAnsi" w:hAnsiTheme="minorHAnsi" w:cs="Arial"/>
          <w:i/>
          <w:sz w:val="24"/>
          <w:szCs w:val="24"/>
          <w:lang w:val="es-EC"/>
        </w:rPr>
        <w:t xml:space="preserve">Ministra de Salud </w:t>
      </w:r>
    </w:p>
    <w:p w:rsidR="00C7744E" w:rsidRDefault="00C7744E" w:rsidP="00F268D0">
      <w:pPr>
        <w:tabs>
          <w:tab w:val="left" w:pos="708"/>
        </w:tabs>
        <w:suppressAutoHyphens/>
        <w:spacing w:after="200" w:line="360" w:lineRule="auto"/>
        <w:jc w:val="both"/>
        <w:rPr>
          <w:rFonts w:eastAsia="Arial Unicode MS" w:cs="Arial"/>
          <w:b/>
        </w:rPr>
      </w:pPr>
    </w:p>
    <w:p w:rsidR="00533832" w:rsidRDefault="00533832" w:rsidP="00F268D0">
      <w:pPr>
        <w:tabs>
          <w:tab w:val="left" w:pos="708"/>
        </w:tabs>
        <w:suppressAutoHyphens/>
        <w:spacing w:after="200" w:line="360" w:lineRule="auto"/>
        <w:jc w:val="both"/>
        <w:rPr>
          <w:rFonts w:eastAsia="Arial Unicode MS" w:cs="Arial"/>
          <w:b/>
        </w:rPr>
      </w:pPr>
    </w:p>
    <w:p w:rsidR="00533832" w:rsidRPr="006A5B94" w:rsidRDefault="00533832" w:rsidP="00F268D0">
      <w:pPr>
        <w:tabs>
          <w:tab w:val="left" w:pos="708"/>
        </w:tabs>
        <w:suppressAutoHyphens/>
        <w:spacing w:after="200" w:line="360" w:lineRule="auto"/>
        <w:jc w:val="both"/>
        <w:rPr>
          <w:rFonts w:eastAsia="Arial Unicode MS" w:cs="Arial"/>
          <w:b/>
        </w:rPr>
      </w:pPr>
    </w:p>
    <w:p w:rsidR="001E5661" w:rsidRDefault="00463897" w:rsidP="00533832">
      <w:pPr>
        <w:pStyle w:val="Ttulo1"/>
        <w:spacing w:after="240"/>
      </w:pPr>
      <w:bookmarkStart w:id="6" w:name="_Toc379963145"/>
      <w:r w:rsidRPr="006A5B94">
        <w:t>Introducción</w:t>
      </w:r>
      <w:bookmarkEnd w:id="6"/>
    </w:p>
    <w:p w:rsidR="00230753" w:rsidRPr="001E5661" w:rsidRDefault="00463897" w:rsidP="00F268D0">
      <w:pPr>
        <w:suppressAutoHyphens/>
        <w:spacing w:after="200" w:line="276" w:lineRule="auto"/>
        <w:jc w:val="both"/>
        <w:rPr>
          <w:rFonts w:cs="Times New Roman"/>
          <w:b/>
        </w:rPr>
      </w:pPr>
      <w:r>
        <w:rPr>
          <w:rFonts w:cs="Times New Roman"/>
        </w:rPr>
        <w:t>El tema de muerte bajo criterios neurológicos (Muerte Encefálica) surge en la medicina a partir de la segunda mitad del siglo XX, luego del desarrollo de las modernas Unidades de Cuidados y sus procedimientos de sostén de las llamadas funciones vitales: respiratoria (ventilación mecánica) y cardiaca (drogas inotrópicas) posibilitando a los médicos mantener</w:t>
      </w:r>
      <w:r w:rsidR="00913A66">
        <w:rPr>
          <w:rFonts w:cs="Times New Roman"/>
        </w:rPr>
        <w:t>,</w:t>
      </w:r>
      <w:r>
        <w:rPr>
          <w:rFonts w:cs="Times New Roman"/>
        </w:rPr>
        <w:t xml:space="preserve"> artificialmente</w:t>
      </w:r>
      <w:r w:rsidR="00913A66">
        <w:rPr>
          <w:rFonts w:cs="Times New Roman"/>
        </w:rPr>
        <w:t>,</w:t>
      </w:r>
      <w:r>
        <w:rPr>
          <w:rFonts w:cs="Times New Roman"/>
        </w:rPr>
        <w:t xml:space="preserve"> el funcionamiento  de los órganos del cuerpo humano luego de la destrucción completa e irreversible de las estructuras </w:t>
      </w:r>
      <w:r w:rsidR="00470C40">
        <w:rPr>
          <w:rFonts w:cs="Times New Roman"/>
        </w:rPr>
        <w:t xml:space="preserve">encefálicas (cerebro y tronco cerebral) (1).Se reconoció así en la legislación de la mayoría de los países independiente de su entorno cultural una nueva forma de definir la muerte, basada en la determinación de la  perdida irreversible </w:t>
      </w:r>
      <w:r w:rsidR="004D09DD">
        <w:rPr>
          <w:rFonts w:cs="Times New Roman"/>
        </w:rPr>
        <w:t>de las funciones del encéfalo que fue rápidamente aceptada por la comunidad científica extendiéndose luego su aceptación a la comunidad en general y sus estatus legales.</w:t>
      </w:r>
      <w:r w:rsidR="001574D3">
        <w:rPr>
          <w:rFonts w:cs="Times New Roman"/>
        </w:rPr>
        <w:t xml:space="preserve"> </w:t>
      </w:r>
      <w:r w:rsidR="004D09DD">
        <w:rPr>
          <w:rFonts w:cs="Times New Roman"/>
        </w:rPr>
        <w:t>Este nuevo concepto de muerte es equiparado a la tradicional es decir el cese irreversible de las funciones cardio-resp</w:t>
      </w:r>
      <w:r w:rsidR="001574D3">
        <w:rPr>
          <w:rFonts w:cs="Times New Roman"/>
        </w:rPr>
        <w:t>i</w:t>
      </w:r>
      <w:r w:rsidR="004D09DD">
        <w:rPr>
          <w:rFonts w:cs="Times New Roman"/>
        </w:rPr>
        <w:t xml:space="preserve">ratorias tanto desde el punto de vista </w:t>
      </w:r>
      <w:r w:rsidR="00AF4E64">
        <w:rPr>
          <w:rFonts w:cs="Times New Roman"/>
        </w:rPr>
        <w:t>médico, como legal y ético religioso.</w:t>
      </w:r>
      <w:r w:rsidR="004D09DD">
        <w:rPr>
          <w:rFonts w:cs="Times New Roman"/>
        </w:rPr>
        <w:t xml:space="preserve"> </w:t>
      </w:r>
      <w:r w:rsidR="00AF4E64">
        <w:rPr>
          <w:rFonts w:cs="Times New Roman"/>
        </w:rPr>
        <w:t>(1).</w:t>
      </w:r>
      <w:r w:rsidR="001574D3">
        <w:rPr>
          <w:rFonts w:cs="Times New Roman"/>
        </w:rPr>
        <w:t xml:space="preserve"> </w:t>
      </w:r>
      <w:r w:rsidR="00273836" w:rsidRPr="00AF4E64">
        <w:rPr>
          <w:rFonts w:cs="Times New Roman"/>
        </w:rPr>
        <w:t>La certificación de la muerte por criterios neurológicos o Muerte encefálica es un diagnóstico de gran responsabilidad, con trascendencia médica, ética y legal, admite retirar todas la medidas de soporte artificial  hemodinámico, ventilatorio y la donación cadavérica de órganos.</w:t>
      </w:r>
      <w:r w:rsidR="001574D3">
        <w:rPr>
          <w:rFonts w:cs="Times New Roman"/>
        </w:rPr>
        <w:t xml:space="preserve"> </w:t>
      </w:r>
      <w:r w:rsidR="00AF4E64">
        <w:rPr>
          <w:rFonts w:cs="Times New Roman"/>
        </w:rPr>
        <w:t xml:space="preserve">El Protocolo de Diagnostico de muerte bajo criterios neurológico aquí publicado determina que procedimientos deben ser realizados </w:t>
      </w:r>
      <w:r w:rsidR="00D23DF1">
        <w:rPr>
          <w:rFonts w:cs="Times New Roman"/>
        </w:rPr>
        <w:t xml:space="preserve">a fin de determinar la muerte de una persona cuya funciones cardio-respiratorias estén siendo artificialmente por métodos terapéuticos; describe la metodología </w:t>
      </w:r>
      <w:r w:rsidR="00AF4E64">
        <w:rPr>
          <w:rFonts w:cs="Times New Roman"/>
        </w:rPr>
        <w:t xml:space="preserve"> </w:t>
      </w:r>
      <w:r w:rsidR="00D23DF1">
        <w:rPr>
          <w:rFonts w:cs="Times New Roman"/>
        </w:rPr>
        <w:t>a emplear para el examen neurológico como para los estudios complementarios confirmatorios; determina la oportunidad y la necesidad de repeticiones, define la con</w:t>
      </w:r>
      <w:r w:rsidR="00A41C38">
        <w:rPr>
          <w:rFonts w:cs="Times New Roman"/>
        </w:rPr>
        <w:t xml:space="preserve">ducta frente algunas situaciones especiales y detalla los hallazgos compatibles con el diagnostico de </w:t>
      </w:r>
      <w:r w:rsidR="001E5661">
        <w:rPr>
          <w:rFonts w:cs="Times New Roman"/>
        </w:rPr>
        <w:t>muerte. El</w:t>
      </w:r>
      <w:r w:rsidR="00A41C38">
        <w:rPr>
          <w:rFonts w:cs="Times New Roman"/>
        </w:rPr>
        <w:t xml:space="preserve"> diagnostico de muerte encefálica es un pilar fundamental para desarrollar con éxito un programa de trasplante, permite la generación de órganos.</w:t>
      </w:r>
      <w:r w:rsidR="001574D3">
        <w:rPr>
          <w:rFonts w:cs="Times New Roman"/>
        </w:rPr>
        <w:t xml:space="preserve"> </w:t>
      </w:r>
      <w:r w:rsidR="00A41C38">
        <w:rPr>
          <w:rFonts w:cs="Times New Roman"/>
        </w:rPr>
        <w:t xml:space="preserve">El diagnostico de muerte encefálica debe ser independiente de si existe o no donación de órganos para trasplante. No </w:t>
      </w:r>
      <w:r w:rsidR="001574D3">
        <w:rPr>
          <w:rFonts w:cs="Times New Roman"/>
        </w:rPr>
        <w:t>deben</w:t>
      </w:r>
      <w:r w:rsidR="00A41C38">
        <w:rPr>
          <w:rFonts w:cs="Times New Roman"/>
        </w:rPr>
        <w:t xml:space="preserve"> existir criterios de </w:t>
      </w:r>
      <w:r w:rsidR="001574D3">
        <w:rPr>
          <w:rFonts w:cs="Times New Roman"/>
        </w:rPr>
        <w:t>diagnóstico</w:t>
      </w:r>
      <w:r w:rsidR="00A41C38">
        <w:rPr>
          <w:rFonts w:cs="Times New Roman"/>
        </w:rPr>
        <w:t xml:space="preserve"> diferentes para los donantes.</w:t>
      </w:r>
      <w:r w:rsidR="001574D3">
        <w:rPr>
          <w:rFonts w:cs="Times New Roman"/>
        </w:rPr>
        <w:t xml:space="preserve"> </w:t>
      </w:r>
      <w:r w:rsidR="00273836" w:rsidRPr="00A41C38">
        <w:rPr>
          <w:rFonts w:cs="Times New Roman"/>
        </w:rPr>
        <w:t xml:space="preserve">Es indispensable contar en todas las Unidades de Terapia Intensiva del Ecuador con médicos expertos con un amplio y correcto conocimiento  en la valoración clínica de Muerte encefálica y  las pruebas diagnósticas instrumentales utilizados en su confirmación, partiendo de esta necesidad el INDOT, realiza el PROTOCOLO PARA CERTIFICACIÓN DE MUERTE </w:t>
      </w:r>
      <w:r w:rsidR="007553A3" w:rsidRPr="00A41C38">
        <w:rPr>
          <w:rFonts w:cs="Times New Roman"/>
        </w:rPr>
        <w:t>ENCEFÁLICA</w:t>
      </w:r>
      <w:r w:rsidR="00273836" w:rsidRPr="00A41C38">
        <w:rPr>
          <w:rFonts w:cs="Times New Roman"/>
        </w:rPr>
        <w:t>.</w:t>
      </w:r>
      <w:r w:rsidR="001574D3">
        <w:rPr>
          <w:rFonts w:cs="Times New Roman"/>
        </w:rPr>
        <w:t xml:space="preserve"> </w:t>
      </w:r>
      <w:r w:rsidR="00A41C38">
        <w:rPr>
          <w:rFonts w:cs="Times New Roman"/>
        </w:rPr>
        <w:t>Este protocolo  será un instrumento útil</w:t>
      </w:r>
      <w:r w:rsidR="00230753">
        <w:rPr>
          <w:rFonts w:cs="Times New Roman"/>
        </w:rPr>
        <w:t xml:space="preserve">, que ofrece seguridad a la población al definir conductas médicas de probada certeza frente al </w:t>
      </w:r>
      <w:r w:rsidR="001574D3">
        <w:rPr>
          <w:rFonts w:cs="Times New Roman"/>
        </w:rPr>
        <w:t>diagnóstico</w:t>
      </w:r>
      <w:r w:rsidR="00230753">
        <w:rPr>
          <w:rFonts w:cs="Times New Roman"/>
        </w:rPr>
        <w:t xml:space="preserve"> de muerte y dotando a los profesionales que realizan estas tareas</w:t>
      </w:r>
      <w:r w:rsidR="00913A66">
        <w:rPr>
          <w:rFonts w:cs="Times New Roman"/>
        </w:rPr>
        <w:t xml:space="preserve">, </w:t>
      </w:r>
      <w:r w:rsidR="00230753">
        <w:rPr>
          <w:rFonts w:cs="Times New Roman"/>
        </w:rPr>
        <w:t xml:space="preserve"> </w:t>
      </w:r>
      <w:r w:rsidR="00913A66">
        <w:rPr>
          <w:rFonts w:cs="Times New Roman"/>
        </w:rPr>
        <w:t>d</w:t>
      </w:r>
      <w:r w:rsidR="00230753">
        <w:rPr>
          <w:rFonts w:cs="Times New Roman"/>
        </w:rPr>
        <w:t>el marco legal apropiado para su desempeño.</w:t>
      </w:r>
      <w:r w:rsidR="001574D3">
        <w:rPr>
          <w:rFonts w:cs="Times New Roman"/>
        </w:rPr>
        <w:t xml:space="preserve"> </w:t>
      </w:r>
      <w:r w:rsidR="00230753">
        <w:rPr>
          <w:rFonts w:cs="Times New Roman"/>
        </w:rPr>
        <w:t>Este es un protocolo dinámico sujeto a modificaciones a través del mismo acto administrativo  en el futuro de acuerdo a los avances de la medicina.</w:t>
      </w:r>
    </w:p>
    <w:p w:rsidR="00273836" w:rsidRPr="006A5B94" w:rsidRDefault="00273836" w:rsidP="00F268D0">
      <w:pPr>
        <w:jc w:val="both"/>
      </w:pPr>
    </w:p>
    <w:p w:rsidR="00533832" w:rsidRDefault="00533832" w:rsidP="00533832">
      <w:pPr>
        <w:pStyle w:val="Ttulo1"/>
        <w:spacing w:before="0" w:line="360" w:lineRule="auto"/>
      </w:pPr>
      <w:bookmarkStart w:id="7" w:name="_Toc374600771"/>
    </w:p>
    <w:p w:rsidR="00273836" w:rsidRDefault="001E5661" w:rsidP="00533832">
      <w:pPr>
        <w:pStyle w:val="Ttulo1"/>
        <w:spacing w:before="0" w:line="360" w:lineRule="auto"/>
      </w:pPr>
      <w:bookmarkStart w:id="8" w:name="_Toc379963146"/>
      <w:r w:rsidRPr="006A5B94">
        <w:t>Antecedentes</w:t>
      </w:r>
      <w:bookmarkEnd w:id="7"/>
      <w:bookmarkEnd w:id="8"/>
    </w:p>
    <w:p w:rsidR="00142294" w:rsidRPr="00142294" w:rsidRDefault="00142294" w:rsidP="00142294">
      <w:pPr>
        <w:autoSpaceDE w:val="0"/>
        <w:autoSpaceDN w:val="0"/>
        <w:adjustRightInd w:val="0"/>
        <w:spacing w:after="0" w:line="240" w:lineRule="auto"/>
        <w:jc w:val="both"/>
        <w:rPr>
          <w:rFonts w:cs="Times New Roman"/>
          <w:i/>
          <w:iCs/>
        </w:rPr>
      </w:pPr>
      <w:r w:rsidRPr="000D48E8">
        <w:rPr>
          <w:rFonts w:eastAsia="Times New Roman" w:cs="Times New Roman"/>
          <w:lang w:eastAsia="es-ES"/>
        </w:rPr>
        <w:t>El concepto de muerte ha cambiado a través del tiempo</w:t>
      </w:r>
      <w:r w:rsidRPr="00142294">
        <w:rPr>
          <w:rFonts w:eastAsia="Times New Roman" w:cs="Times New Roman"/>
          <w:lang w:eastAsia="es-ES"/>
        </w:rPr>
        <w:t>.</w:t>
      </w:r>
      <w:r w:rsidRPr="00142294">
        <w:rPr>
          <w:rFonts w:cs="Times New Roman"/>
        </w:rPr>
        <w:t xml:space="preserve"> En la cultura griega, que data del siglo IV a.C., nace el concepto de muerte natural que tuvo enorme suerte en la historia l</w:t>
      </w:r>
      <w:r w:rsidR="00450386">
        <w:rPr>
          <w:rFonts w:cs="Times New Roman"/>
        </w:rPr>
        <w:t>l</w:t>
      </w:r>
      <w:r w:rsidRPr="00142294">
        <w:rPr>
          <w:rFonts w:cs="Times New Roman"/>
        </w:rPr>
        <w:t xml:space="preserve">egando hasta nuestros días. La muerte natural se consideraba aquella en la que poco a poco van muriendo las diferentes funciones del organismo y por último lo hace el corazón, de ahí que se lo haya llamado </w:t>
      </w:r>
      <w:r w:rsidRPr="00142294">
        <w:rPr>
          <w:rFonts w:cs="Times New Roman"/>
          <w:i/>
          <w:iCs/>
        </w:rPr>
        <w:t>ultimun moriens.</w:t>
      </w:r>
      <w:r>
        <w:rPr>
          <w:rFonts w:cs="Times New Roman"/>
          <w:i/>
          <w:iCs/>
        </w:rPr>
        <w:t xml:space="preserve"> </w:t>
      </w:r>
      <w:r w:rsidRPr="00142294">
        <w:rPr>
          <w:rFonts w:cs="Times New Roman"/>
        </w:rPr>
        <w:t>La muerte cardi</w:t>
      </w:r>
      <w:r>
        <w:rPr>
          <w:rFonts w:cs="Times New Roman"/>
        </w:rPr>
        <w:t xml:space="preserve">opulmonar se consideraba muerte </w:t>
      </w:r>
      <w:r w:rsidRPr="00142294">
        <w:rPr>
          <w:rFonts w:cs="Times New Roman"/>
        </w:rPr>
        <w:t>natural.</w:t>
      </w:r>
      <w:r>
        <w:rPr>
          <w:rFonts w:cs="Times New Roman"/>
        </w:rPr>
        <w:t xml:space="preserve"> </w:t>
      </w:r>
      <w:r w:rsidRPr="00142294">
        <w:rPr>
          <w:rFonts w:cs="Times New Roman"/>
        </w:rPr>
        <w:t>Es el concepto más arraigado en nuestra cultura</w:t>
      </w:r>
      <w:r>
        <w:rPr>
          <w:rFonts w:cs="Times New Roman"/>
        </w:rPr>
        <w:t xml:space="preserve"> </w:t>
      </w:r>
      <w:r w:rsidRPr="00142294">
        <w:rPr>
          <w:rFonts w:cs="Times New Roman"/>
        </w:rPr>
        <w:t>y prueba de ello hay infinitas expresiones estéticas.</w:t>
      </w:r>
      <w:r>
        <w:rPr>
          <w:rFonts w:cs="Times New Roman"/>
        </w:rPr>
        <w:t xml:space="preserve"> </w:t>
      </w:r>
    </w:p>
    <w:p w:rsidR="00142294" w:rsidRDefault="00142294" w:rsidP="00142294">
      <w:pPr>
        <w:autoSpaceDE w:val="0"/>
        <w:autoSpaceDN w:val="0"/>
        <w:adjustRightInd w:val="0"/>
        <w:spacing w:after="0" w:line="240" w:lineRule="auto"/>
        <w:jc w:val="both"/>
        <w:rPr>
          <w:rFonts w:cs="Times New Roman"/>
        </w:rPr>
      </w:pPr>
    </w:p>
    <w:p w:rsidR="00142294" w:rsidRPr="00142294" w:rsidRDefault="00142294" w:rsidP="00142294">
      <w:pPr>
        <w:autoSpaceDE w:val="0"/>
        <w:autoSpaceDN w:val="0"/>
        <w:adjustRightInd w:val="0"/>
        <w:spacing w:after="0" w:line="240" w:lineRule="auto"/>
        <w:jc w:val="both"/>
        <w:rPr>
          <w:rFonts w:cs="Times New Roman"/>
        </w:rPr>
      </w:pPr>
      <w:r w:rsidRPr="00142294">
        <w:rPr>
          <w:rFonts w:cs="Times New Roman"/>
        </w:rPr>
        <w:t>Persistió hasta nuestros días, con algunos matices:</w:t>
      </w:r>
      <w:r>
        <w:rPr>
          <w:rFonts w:cs="Times New Roman"/>
        </w:rPr>
        <w:t xml:space="preserve"> </w:t>
      </w:r>
      <w:r w:rsidRPr="00142294">
        <w:rPr>
          <w:rFonts w:cs="Times New Roman"/>
        </w:rPr>
        <w:t>por ejemplo, en el siglo XVIII, dada la imprecisión</w:t>
      </w:r>
      <w:r>
        <w:rPr>
          <w:rFonts w:cs="Times New Roman"/>
        </w:rPr>
        <w:t xml:space="preserve"> </w:t>
      </w:r>
      <w:r w:rsidRPr="00142294">
        <w:rPr>
          <w:rFonts w:cs="Times New Roman"/>
        </w:rPr>
        <w:t>en el diagnóstico, surgió el temor de ser enterrado</w:t>
      </w:r>
      <w:r>
        <w:rPr>
          <w:rFonts w:cs="Times New Roman"/>
        </w:rPr>
        <w:t xml:space="preserve"> </w:t>
      </w:r>
      <w:r w:rsidRPr="00142294">
        <w:rPr>
          <w:rFonts w:cs="Times New Roman"/>
        </w:rPr>
        <w:t>vivo, por lo cual se establece un tiempo precautorio</w:t>
      </w:r>
      <w:r>
        <w:rPr>
          <w:rFonts w:cs="Times New Roman"/>
        </w:rPr>
        <w:t xml:space="preserve"> </w:t>
      </w:r>
      <w:r w:rsidRPr="00142294">
        <w:rPr>
          <w:rFonts w:cs="Times New Roman"/>
        </w:rPr>
        <w:t>antes del entierro que sigue vigente en algunas</w:t>
      </w:r>
      <w:r>
        <w:rPr>
          <w:rFonts w:cs="Times New Roman"/>
        </w:rPr>
        <w:t xml:space="preserve"> </w:t>
      </w:r>
      <w:r w:rsidRPr="00142294">
        <w:rPr>
          <w:rFonts w:cs="Times New Roman"/>
        </w:rPr>
        <w:t>legislaciones y es de 24 horas.</w:t>
      </w:r>
    </w:p>
    <w:p w:rsidR="00142294" w:rsidRDefault="00142294" w:rsidP="00142294">
      <w:pPr>
        <w:spacing w:after="0" w:line="240" w:lineRule="auto"/>
        <w:jc w:val="both"/>
        <w:rPr>
          <w:rFonts w:ascii="Times New Roman" w:hAnsi="Times New Roman" w:cs="Times New Roman"/>
        </w:rPr>
      </w:pPr>
    </w:p>
    <w:p w:rsidR="000D48E8" w:rsidRPr="000D48E8" w:rsidRDefault="004548F9" w:rsidP="004548F9">
      <w:pPr>
        <w:autoSpaceDE w:val="0"/>
        <w:autoSpaceDN w:val="0"/>
        <w:adjustRightInd w:val="0"/>
        <w:spacing w:after="0" w:line="240" w:lineRule="auto"/>
        <w:jc w:val="both"/>
        <w:rPr>
          <w:rFonts w:eastAsia="Times New Roman" w:cs="Times New Roman"/>
          <w:lang w:eastAsia="es-ES"/>
        </w:rPr>
      </w:pPr>
      <w:r w:rsidRPr="004548F9">
        <w:rPr>
          <w:rFonts w:cs="Bookman Old StyleRegular"/>
        </w:rPr>
        <w:t>Ya durante la segunda mitad de nuestro siglo, con el auge de las terapias intensivas y el uso de medidas de soporte vital, vuelve a entrar en crisis el concepto tradicional de muerte. Comienzan las primeras descripciones de lo que luego se llamaría muerte cerebral.</w:t>
      </w:r>
    </w:p>
    <w:p w:rsidR="000D48E8" w:rsidRPr="000D48E8" w:rsidRDefault="000D48E8" w:rsidP="000D48E8">
      <w:pPr>
        <w:spacing w:after="0" w:line="240" w:lineRule="auto"/>
        <w:jc w:val="both"/>
        <w:rPr>
          <w:rFonts w:eastAsia="Times New Roman" w:cs="Times New Roman"/>
          <w:lang w:eastAsia="es-ES"/>
        </w:rPr>
      </w:pPr>
    </w:p>
    <w:p w:rsidR="000D48E8" w:rsidRDefault="000D48E8" w:rsidP="000D48E8">
      <w:pPr>
        <w:jc w:val="both"/>
        <w:rPr>
          <w:rFonts w:cs="Times New Roman"/>
        </w:rPr>
      </w:pPr>
      <w:r w:rsidRPr="006A5B94">
        <w:rPr>
          <w:rFonts w:cs="Times New Roman"/>
        </w:rPr>
        <w:t xml:space="preserve">En 1959 se examina por primera vez la necesidad de establecer criterios que minuciosa e inequívocamente determinen que el cerebro de un paciente está muerto o a punto de morir sin que importen las medidas terapéuticas que se tomen. </w:t>
      </w:r>
    </w:p>
    <w:p w:rsidR="000D48E8" w:rsidRDefault="00142294" w:rsidP="000D48E8">
      <w:pPr>
        <w:spacing w:after="0" w:line="240" w:lineRule="auto"/>
        <w:jc w:val="both"/>
        <w:rPr>
          <w:rFonts w:eastAsia="Times New Roman" w:cs="Times New Roman"/>
          <w:lang w:eastAsia="es-ES"/>
        </w:rPr>
      </w:pPr>
      <w:r>
        <w:rPr>
          <w:rFonts w:cs="Times New Roman"/>
        </w:rPr>
        <w:t xml:space="preserve">En 1968 el </w:t>
      </w:r>
      <w:r w:rsidRPr="00541D3C">
        <w:rPr>
          <w:rStyle w:val="nfasis"/>
          <w:i w:val="0"/>
        </w:rPr>
        <w:t xml:space="preserve">comité </w:t>
      </w:r>
      <w:r w:rsidRPr="009A6821">
        <w:rPr>
          <w:rStyle w:val="nfasis"/>
        </w:rPr>
        <w:t>ad hoc</w:t>
      </w:r>
      <w:r w:rsidRPr="009A6821">
        <w:rPr>
          <w:rStyle w:val="st"/>
        </w:rPr>
        <w:t xml:space="preserve"> de la Escuela de medicina de Harvard </w:t>
      </w:r>
      <w:r w:rsidRPr="009A6821">
        <w:rPr>
          <w:rFonts w:cs="Times New Roman"/>
        </w:rPr>
        <w:t>formado por médicos, bióticos y teólogos</w:t>
      </w:r>
      <w:r>
        <w:rPr>
          <w:rFonts w:cs="Times New Roman"/>
        </w:rPr>
        <w:t xml:space="preserve">, publican los primeros criterios diagnósticos de muerte encefálica y la equiparan inequívocamente con la muerte. En el mismo año, la Asamblea Médica Mundial (World Medical Assembly) reunida en Australia aprueban la Declaración </w:t>
      </w:r>
      <w:r>
        <w:rPr>
          <w:rStyle w:val="hps"/>
        </w:rPr>
        <w:t>de</w:t>
      </w:r>
      <w:r>
        <w:rPr>
          <w:rStyle w:val="shorttext"/>
        </w:rPr>
        <w:t xml:space="preserve"> </w:t>
      </w:r>
      <w:r>
        <w:rPr>
          <w:rStyle w:val="hps"/>
        </w:rPr>
        <w:t>Sídney</w:t>
      </w:r>
      <w:r>
        <w:rPr>
          <w:rStyle w:val="shorttext"/>
        </w:rPr>
        <w:t xml:space="preserve"> </w:t>
      </w:r>
      <w:r>
        <w:rPr>
          <w:rStyle w:val="hps"/>
        </w:rPr>
        <w:t>en</w:t>
      </w:r>
      <w:r>
        <w:rPr>
          <w:rStyle w:val="shorttext"/>
        </w:rPr>
        <w:t xml:space="preserve"> </w:t>
      </w:r>
      <w:r>
        <w:rPr>
          <w:rStyle w:val="hps"/>
        </w:rPr>
        <w:t>la Muerte Humana</w:t>
      </w:r>
      <w:r>
        <w:rPr>
          <w:rFonts w:cs="Times New Roman"/>
        </w:rPr>
        <w:t>, donde aunque  no se nombra explícitamente muerte encefálica, se reconoce una nueva formulación de la muerte siguiendo criterios neurológicos, aceptando desde el punto de vista ético que una vez realizado el diagnostico se pueden retirar todas las medidas de soporte o realizar la extracción de órganos para trasplante.</w:t>
      </w:r>
      <w:r w:rsidR="000D48E8" w:rsidRPr="000D48E8">
        <w:rPr>
          <w:rFonts w:eastAsia="Times New Roman" w:cs="Times New Roman"/>
          <w:lang w:eastAsia="es-ES"/>
        </w:rPr>
        <w:t xml:space="preserve"> </w:t>
      </w:r>
    </w:p>
    <w:p w:rsidR="000D48E8" w:rsidRDefault="000D48E8" w:rsidP="000D48E8">
      <w:pPr>
        <w:spacing w:after="0" w:line="240" w:lineRule="auto"/>
        <w:jc w:val="both"/>
        <w:rPr>
          <w:rFonts w:eastAsia="Times New Roman" w:cs="Times New Roman"/>
          <w:lang w:eastAsia="es-ES"/>
        </w:rPr>
      </w:pPr>
    </w:p>
    <w:p w:rsidR="00230753" w:rsidRDefault="000D48E8" w:rsidP="00142294">
      <w:pPr>
        <w:spacing w:after="0" w:line="240" w:lineRule="auto"/>
        <w:jc w:val="both"/>
        <w:rPr>
          <w:rFonts w:cs="Times New Roman"/>
        </w:rPr>
      </w:pPr>
      <w:r w:rsidRPr="000D48E8">
        <w:rPr>
          <w:rFonts w:eastAsia="Times New Roman" w:cs="Times New Roman"/>
          <w:lang w:eastAsia="es-ES"/>
        </w:rPr>
        <w:t xml:space="preserve">En 1981, EEUU define </w:t>
      </w:r>
      <w:r>
        <w:rPr>
          <w:rFonts w:eastAsia="Times New Roman" w:cs="Times New Roman"/>
          <w:lang w:eastAsia="es-ES"/>
        </w:rPr>
        <w:t xml:space="preserve"> </w:t>
      </w:r>
      <w:r w:rsidRPr="000D48E8">
        <w:rPr>
          <w:rFonts w:eastAsia="Times New Roman" w:cs="Times New Roman"/>
          <w:lang w:eastAsia="es-ES"/>
        </w:rPr>
        <w:t>la M</w:t>
      </w:r>
      <w:r>
        <w:rPr>
          <w:rFonts w:eastAsia="Times New Roman" w:cs="Times New Roman"/>
          <w:lang w:eastAsia="es-ES"/>
        </w:rPr>
        <w:t xml:space="preserve">uerte </w:t>
      </w:r>
      <w:r w:rsidRPr="000D48E8">
        <w:rPr>
          <w:rFonts w:eastAsia="Times New Roman" w:cs="Times New Roman"/>
          <w:lang w:eastAsia="es-ES"/>
        </w:rPr>
        <w:t>C</w:t>
      </w:r>
      <w:r>
        <w:rPr>
          <w:rFonts w:eastAsia="Times New Roman" w:cs="Times New Roman"/>
          <w:lang w:eastAsia="es-ES"/>
        </w:rPr>
        <w:t xml:space="preserve">erebral </w:t>
      </w:r>
      <w:r w:rsidRPr="000D48E8">
        <w:rPr>
          <w:rFonts w:eastAsia="Times New Roman" w:cs="Times New Roman"/>
          <w:lang w:eastAsia="es-ES"/>
        </w:rPr>
        <w:t xml:space="preserve"> como la cesación irreversible de todas las</w:t>
      </w:r>
      <w:r>
        <w:rPr>
          <w:rFonts w:eastAsia="Times New Roman" w:cs="Times New Roman"/>
          <w:lang w:eastAsia="es-ES"/>
        </w:rPr>
        <w:t xml:space="preserve"> </w:t>
      </w:r>
      <w:r w:rsidRPr="000D48E8">
        <w:rPr>
          <w:rFonts w:eastAsia="Times New Roman" w:cs="Times New Roman"/>
          <w:lang w:eastAsia="es-ES"/>
        </w:rPr>
        <w:t>funciones cerebrales, incluyendo el tronco como el elemento fundamental del concepto de muerte</w:t>
      </w:r>
      <w:r>
        <w:rPr>
          <w:rFonts w:eastAsia="Times New Roman" w:cs="Times New Roman"/>
          <w:lang w:eastAsia="es-ES"/>
        </w:rPr>
        <w:t xml:space="preserve"> cerebral. </w:t>
      </w:r>
      <w:r w:rsidRPr="000D48E8">
        <w:rPr>
          <w:rFonts w:eastAsia="Times New Roman" w:cs="Times New Roman"/>
          <w:lang w:eastAsia="es-ES"/>
        </w:rPr>
        <w:t xml:space="preserve"> </w:t>
      </w:r>
      <w:r w:rsidR="00142294">
        <w:rPr>
          <w:rFonts w:cs="Times New Roman"/>
        </w:rPr>
        <w:t xml:space="preserve">Desde entonces se acepta que una persona ha fallecido cuando su cerebro ha muerto. </w:t>
      </w:r>
      <w:r w:rsidRPr="000D48E8">
        <w:rPr>
          <w:rFonts w:eastAsia="Times New Roman" w:cs="Times New Roman"/>
          <w:lang w:eastAsia="es-ES"/>
        </w:rPr>
        <w:t>Esto trae consigo numerosos problemas</w:t>
      </w:r>
      <w:r>
        <w:rPr>
          <w:rFonts w:eastAsia="Times New Roman" w:cs="Times New Roman"/>
          <w:lang w:eastAsia="es-ES"/>
        </w:rPr>
        <w:t xml:space="preserve"> </w:t>
      </w:r>
      <w:r w:rsidRPr="000D48E8">
        <w:rPr>
          <w:rFonts w:eastAsia="Times New Roman" w:cs="Times New Roman"/>
          <w:lang w:eastAsia="es-ES"/>
        </w:rPr>
        <w:t xml:space="preserve">éticos, legales y sociales, aparte de las consideraciones médicas. </w:t>
      </w:r>
      <w:r w:rsidR="00EE7D0C">
        <w:rPr>
          <w:rFonts w:cs="Times New Roman"/>
        </w:rPr>
        <w:t xml:space="preserve"> </w:t>
      </w:r>
      <w:r w:rsidR="00EE7D0C" w:rsidRPr="00EE7D0C">
        <w:rPr>
          <w:rFonts w:cs="Times New Roman"/>
          <w:highlight w:val="yellow"/>
        </w:rPr>
        <w:t>(9).</w:t>
      </w:r>
      <w:r w:rsidR="00EE7D0C" w:rsidRPr="00EE7D0C">
        <w:rPr>
          <w:rFonts w:cs="Times New Roman"/>
        </w:rPr>
        <w:t xml:space="preserve"> </w:t>
      </w:r>
    </w:p>
    <w:p w:rsidR="0064711A" w:rsidRDefault="0064711A" w:rsidP="0064711A">
      <w:pPr>
        <w:jc w:val="both"/>
        <w:rPr>
          <w:rFonts w:cs="Times New Roman"/>
        </w:rPr>
      </w:pPr>
    </w:p>
    <w:p w:rsidR="0064711A" w:rsidRDefault="0064711A" w:rsidP="0064711A">
      <w:pPr>
        <w:jc w:val="both"/>
        <w:rPr>
          <w:rFonts w:cs="Times New Roman"/>
        </w:rPr>
      </w:pPr>
      <w:r w:rsidRPr="0064711A">
        <w:rPr>
          <w:rFonts w:cs="Times New Roman"/>
        </w:rPr>
        <w:t>Una revisión sobre el diagnóstico de muerte encefálica</w:t>
      </w:r>
      <w:r>
        <w:rPr>
          <w:rFonts w:cs="Times New Roman"/>
        </w:rPr>
        <w:t xml:space="preserve"> en el mundo, publicada en el año 2002, documentó que de 189 países censados en la ONU, el 42% (80 países) tenían legislación sobre la muerte encefálica, el 69% (55 países) tenían legislación sobre la donación de órganos y el 88% de éstos (70 países) contaban con criterios diagnósticos específicos de Muerte Encefálica.</w:t>
      </w:r>
    </w:p>
    <w:p w:rsidR="0064711A" w:rsidRDefault="0064711A" w:rsidP="0064711A">
      <w:pPr>
        <w:jc w:val="both"/>
        <w:rPr>
          <w:rFonts w:cs="Times New Roman"/>
        </w:rPr>
      </w:pPr>
      <w:r>
        <w:rPr>
          <w:rFonts w:cs="Times New Roman"/>
        </w:rPr>
        <w:lastRenderedPageBreak/>
        <w:t>No existía diferencia en el número de médicos necesarios para realizar el diagnóstico de Muerte Encefálica.</w:t>
      </w:r>
    </w:p>
    <w:p w:rsidR="0064711A" w:rsidRPr="0064711A" w:rsidRDefault="0064711A" w:rsidP="0064711A">
      <w:pPr>
        <w:pStyle w:val="NormalWeb"/>
        <w:jc w:val="both"/>
        <w:rPr>
          <w:rFonts w:asciiTheme="minorHAnsi" w:hAnsiTheme="minorHAnsi"/>
          <w:sz w:val="22"/>
          <w:szCs w:val="22"/>
        </w:rPr>
      </w:pPr>
      <w:r>
        <w:rPr>
          <w:rFonts w:asciiTheme="minorHAnsi" w:hAnsiTheme="minorHAnsi"/>
          <w:sz w:val="22"/>
          <w:szCs w:val="22"/>
        </w:rPr>
        <w:t>L</w:t>
      </w:r>
      <w:r w:rsidR="00B44835" w:rsidRPr="0064711A">
        <w:rPr>
          <w:rFonts w:asciiTheme="minorHAnsi" w:hAnsiTheme="minorHAnsi"/>
          <w:sz w:val="22"/>
          <w:szCs w:val="22"/>
        </w:rPr>
        <w:t xml:space="preserve">a Red/Consejo Iberoamericano de Donación y Trasplante </w:t>
      </w:r>
      <w:r w:rsidR="003044E1" w:rsidRPr="0064711A">
        <w:rPr>
          <w:rFonts w:asciiTheme="minorHAnsi" w:hAnsiTheme="minorHAnsi"/>
          <w:sz w:val="22"/>
          <w:szCs w:val="22"/>
        </w:rPr>
        <w:t xml:space="preserve"> para mayo del 2007 en Republica Dominicana, realizo una encuesta </w:t>
      </w:r>
      <w:r w:rsidRPr="0064711A">
        <w:rPr>
          <w:rFonts w:asciiTheme="minorHAnsi" w:hAnsiTheme="minorHAnsi"/>
          <w:sz w:val="22"/>
          <w:szCs w:val="22"/>
        </w:rPr>
        <w:t xml:space="preserve"> a</w:t>
      </w:r>
      <w:r w:rsidR="003044E1" w:rsidRPr="0064711A">
        <w:rPr>
          <w:rFonts w:asciiTheme="minorHAnsi" w:hAnsiTheme="minorHAnsi"/>
          <w:sz w:val="22"/>
          <w:szCs w:val="22"/>
        </w:rPr>
        <w:t xml:space="preserve"> los </w:t>
      </w:r>
      <w:r w:rsidRPr="0064711A">
        <w:rPr>
          <w:rFonts w:asciiTheme="minorHAnsi" w:hAnsiTheme="minorHAnsi"/>
          <w:sz w:val="22"/>
          <w:szCs w:val="22"/>
        </w:rPr>
        <w:t xml:space="preserve"> 21 </w:t>
      </w:r>
      <w:r w:rsidR="003044E1" w:rsidRPr="0064711A">
        <w:rPr>
          <w:rFonts w:asciiTheme="minorHAnsi" w:hAnsiTheme="minorHAnsi"/>
          <w:sz w:val="22"/>
          <w:szCs w:val="22"/>
        </w:rPr>
        <w:t>países integrantes</w:t>
      </w:r>
      <w:r w:rsidRPr="0064711A">
        <w:rPr>
          <w:rFonts w:asciiTheme="minorHAnsi" w:hAnsiTheme="minorHAnsi"/>
          <w:sz w:val="22"/>
          <w:szCs w:val="22"/>
        </w:rPr>
        <w:t xml:space="preserve"> sobre el diagnóstico médico y legal de la Muerte Encefálica.</w:t>
      </w:r>
      <w:r>
        <w:rPr>
          <w:rFonts w:asciiTheme="minorHAnsi" w:hAnsiTheme="minorHAnsi"/>
          <w:sz w:val="22"/>
          <w:szCs w:val="22"/>
        </w:rPr>
        <w:t xml:space="preserve"> En dicho evento se llegó a las siguientes conclusiones</w:t>
      </w:r>
      <w:proofErr w:type="gramStart"/>
      <w:r>
        <w:rPr>
          <w:rFonts w:asciiTheme="minorHAnsi" w:hAnsiTheme="minorHAnsi"/>
          <w:sz w:val="22"/>
          <w:szCs w:val="22"/>
        </w:rPr>
        <w:t xml:space="preserve">: </w:t>
      </w:r>
      <w:r>
        <w:t xml:space="preserve"> </w:t>
      </w:r>
      <w:r w:rsidRPr="0064711A">
        <w:rPr>
          <w:rFonts w:asciiTheme="minorHAnsi" w:hAnsiTheme="minorHAnsi"/>
          <w:sz w:val="22"/>
          <w:szCs w:val="22"/>
        </w:rPr>
        <w:t>Todos</w:t>
      </w:r>
      <w:proofErr w:type="gramEnd"/>
      <w:r w:rsidRPr="0064711A">
        <w:rPr>
          <w:rFonts w:asciiTheme="minorHAnsi" w:hAnsiTheme="minorHAnsi"/>
          <w:sz w:val="22"/>
          <w:szCs w:val="22"/>
        </w:rPr>
        <w:t xml:space="preserve"> los países de Iberoamérica, excepto Nicaragua, que no tiene legislación específica, aceptan la M</w:t>
      </w:r>
      <w:r>
        <w:rPr>
          <w:rFonts w:asciiTheme="minorHAnsi" w:hAnsiTheme="minorHAnsi"/>
          <w:sz w:val="22"/>
          <w:szCs w:val="22"/>
        </w:rPr>
        <w:t xml:space="preserve">uerte </w:t>
      </w:r>
      <w:r w:rsidRPr="0064711A">
        <w:rPr>
          <w:rFonts w:asciiTheme="minorHAnsi" w:hAnsiTheme="minorHAnsi"/>
          <w:sz w:val="22"/>
          <w:szCs w:val="22"/>
        </w:rPr>
        <w:t>E</w:t>
      </w:r>
      <w:r>
        <w:rPr>
          <w:rFonts w:asciiTheme="minorHAnsi" w:hAnsiTheme="minorHAnsi"/>
          <w:sz w:val="22"/>
          <w:szCs w:val="22"/>
        </w:rPr>
        <w:t>ncefálica</w:t>
      </w:r>
      <w:r w:rsidRPr="0064711A">
        <w:rPr>
          <w:rFonts w:asciiTheme="minorHAnsi" w:hAnsiTheme="minorHAnsi"/>
          <w:sz w:val="22"/>
          <w:szCs w:val="22"/>
        </w:rPr>
        <w:t xml:space="preserve"> como la muerte del individuo. Este reconocimiento se encuentra recogido en las leyes sobre donación y trasplante de órganos.</w:t>
      </w:r>
    </w:p>
    <w:p w:rsidR="0064711A" w:rsidRPr="0064711A" w:rsidRDefault="0064711A" w:rsidP="0064711A">
      <w:pPr>
        <w:pStyle w:val="NormalWeb"/>
        <w:jc w:val="both"/>
        <w:rPr>
          <w:rFonts w:asciiTheme="minorHAnsi" w:hAnsiTheme="minorHAnsi"/>
          <w:sz w:val="22"/>
          <w:szCs w:val="22"/>
        </w:rPr>
      </w:pPr>
      <w:r w:rsidRPr="0064711A">
        <w:rPr>
          <w:rFonts w:asciiTheme="minorHAnsi" w:hAnsiTheme="minorHAnsi"/>
          <w:sz w:val="22"/>
          <w:szCs w:val="22"/>
        </w:rPr>
        <w:t>El número de médicos necesario para certificar la M</w:t>
      </w:r>
      <w:r>
        <w:rPr>
          <w:rFonts w:asciiTheme="minorHAnsi" w:hAnsiTheme="minorHAnsi"/>
          <w:sz w:val="22"/>
          <w:szCs w:val="22"/>
        </w:rPr>
        <w:t xml:space="preserve">uerte </w:t>
      </w:r>
      <w:r w:rsidRPr="0064711A">
        <w:rPr>
          <w:rFonts w:asciiTheme="minorHAnsi" w:hAnsiTheme="minorHAnsi"/>
          <w:sz w:val="22"/>
          <w:szCs w:val="22"/>
        </w:rPr>
        <w:t>E</w:t>
      </w:r>
      <w:r>
        <w:rPr>
          <w:rFonts w:asciiTheme="minorHAnsi" w:hAnsiTheme="minorHAnsi"/>
          <w:sz w:val="22"/>
          <w:szCs w:val="22"/>
        </w:rPr>
        <w:t>ncefálica</w:t>
      </w:r>
      <w:r w:rsidRPr="0064711A">
        <w:rPr>
          <w:rFonts w:asciiTheme="minorHAnsi" w:hAnsiTheme="minorHAnsi"/>
          <w:sz w:val="22"/>
          <w:szCs w:val="22"/>
        </w:rPr>
        <w:t xml:space="preserve"> es muy variable; México es el único país que requiere solamente 1 médico, en Guatemala no se especifica el número, en 10 países (50%) son necesarios 2 médicos, y en 8 países (40%) se precisan 3 médicos. En la mayoría de los casos se requiere la presencia de especialistas en Neurología o Neurocirugía. Excepto en El Salvador, Guatemala y Perú, la norma recoge explícitamente que los médicos que realizan el diagnóstico de ME no deben pertenecer al equipo de trasplante.</w:t>
      </w:r>
    </w:p>
    <w:p w:rsidR="0064711A" w:rsidRPr="0064711A" w:rsidRDefault="0064711A" w:rsidP="0064711A">
      <w:pPr>
        <w:pStyle w:val="NormalWeb"/>
        <w:jc w:val="both"/>
        <w:rPr>
          <w:rFonts w:asciiTheme="minorHAnsi" w:hAnsiTheme="minorHAnsi"/>
          <w:sz w:val="22"/>
          <w:szCs w:val="22"/>
        </w:rPr>
      </w:pPr>
      <w:r w:rsidRPr="0064711A">
        <w:rPr>
          <w:rFonts w:asciiTheme="minorHAnsi" w:hAnsiTheme="minorHAnsi"/>
          <w:sz w:val="22"/>
          <w:szCs w:val="22"/>
        </w:rPr>
        <w:t>La mayoría de los países tienen ley de consentimiento presunto para la donación de órganos, aunque esta condición no se aplica en la práctica clínica, ya que de forma casi unánime se solicita a la familia la opinión del fallecido y su autorización para la extracción de órganos.</w:t>
      </w:r>
    </w:p>
    <w:p w:rsidR="0064711A" w:rsidRDefault="0064711A" w:rsidP="0064711A">
      <w:pPr>
        <w:pStyle w:val="NormalWeb"/>
        <w:jc w:val="both"/>
        <w:rPr>
          <w:rFonts w:asciiTheme="minorHAnsi" w:hAnsiTheme="minorHAnsi"/>
          <w:sz w:val="22"/>
          <w:szCs w:val="22"/>
        </w:rPr>
      </w:pPr>
      <w:r w:rsidRPr="0064711A">
        <w:rPr>
          <w:rFonts w:asciiTheme="minorHAnsi" w:hAnsiTheme="minorHAnsi"/>
          <w:sz w:val="22"/>
          <w:szCs w:val="22"/>
        </w:rPr>
        <w:t>Una vez confirmado el diagnóstico de ME, si no hay donación de órganos, en 5 países (Bolivia, Colombia, Paraguay, Perú y Venezuela) no se procede a retirar la ventilación mecánica, ya que este hecho no está explícitamente recogido en su normativa. En el resto, existe una gran variabilidad; la mayoría de los países refiere que no se retiran las medidas de soporte, aunque existen grandes diferencias según áreas geográficas, hospitales, casos clínicos o edad del fallecido, y existe más rechazo de retirar la ventilación asistida en el caso de los niños. En algunos países como España o Portugal, la retirada de las medidas de soporte es una práctica sistemática y mayoritaria</w:t>
      </w:r>
      <w:r w:rsidR="008136C5">
        <w:rPr>
          <w:rFonts w:asciiTheme="minorHAnsi" w:hAnsiTheme="minorHAnsi"/>
          <w:sz w:val="22"/>
          <w:szCs w:val="22"/>
        </w:rPr>
        <w:t>.</w:t>
      </w:r>
    </w:p>
    <w:p w:rsidR="008136C5" w:rsidRPr="008136C5" w:rsidRDefault="008136C5" w:rsidP="0064711A">
      <w:pPr>
        <w:pStyle w:val="NormalWeb"/>
        <w:jc w:val="both"/>
        <w:rPr>
          <w:rFonts w:asciiTheme="minorHAnsi" w:hAnsiTheme="minorHAnsi"/>
          <w:sz w:val="22"/>
          <w:szCs w:val="22"/>
        </w:rPr>
      </w:pPr>
      <w:r w:rsidRPr="008136C5">
        <w:rPr>
          <w:rFonts w:asciiTheme="minorHAnsi" w:hAnsiTheme="minorHAnsi"/>
          <w:sz w:val="22"/>
          <w:szCs w:val="22"/>
        </w:rPr>
        <w:t>Todos los países tienen algunas indicaciones básicas en la Ley/Reglamento sobre cómo debe realizarse el diagnóstico. España y Cuba tienen indicaciones diagnósticas extensas y precisas en anexos al Reglamento. En Brasil, Colombia, España, Panamá, Portugal, Uruguay y Venezuela además de la ley existen guías diagnósticas elaboradas por colegios de médicos o sociedades científicas (de Neurología, Neurocirugía o Medicina Intensiva), que marcan los criterios diagnósticos en el país. En Argentina y en Ecuador estas recomendaciones están elaboradas por los organismos nacionales responsables de la donación y el trasplante de órganos.</w:t>
      </w:r>
    </w:p>
    <w:p w:rsidR="00695C26" w:rsidRPr="00695C26" w:rsidRDefault="00323909" w:rsidP="00695C26">
      <w:pPr>
        <w:jc w:val="both"/>
        <w:rPr>
          <w:rFonts w:eastAsia="Times New Roman" w:cs="Times New Roman"/>
          <w:lang w:eastAsia="es-EC"/>
        </w:rPr>
      </w:pPr>
      <w:r w:rsidRPr="00695C26">
        <w:rPr>
          <w:rFonts w:cs="Times New Roman"/>
        </w:rPr>
        <w:t xml:space="preserve">El Ecuador en el año 1994 tuvo la primera Ley de Trasplante que estuvo en vigencia hasta el establecimiento </w:t>
      </w:r>
      <w:r w:rsidR="00695C26" w:rsidRPr="00695C26">
        <w:rPr>
          <w:rFonts w:eastAsia="Times New Roman" w:cs="Times New Roman"/>
          <w:lang w:eastAsia="es-EC"/>
        </w:rPr>
        <w:t>La Ley Orgánica de Donación y Trasplantes de Órganos, Tejido</w:t>
      </w:r>
      <w:r w:rsidR="00695C26">
        <w:rPr>
          <w:rFonts w:eastAsia="Times New Roman" w:cs="Times New Roman"/>
          <w:lang w:eastAsia="es-EC"/>
        </w:rPr>
        <w:t xml:space="preserve">s y Células de la  República del Ecuador, </w:t>
      </w:r>
      <w:r w:rsidR="00695C26" w:rsidRPr="00695C26">
        <w:rPr>
          <w:rFonts w:eastAsia="Times New Roman" w:cs="Times New Roman"/>
          <w:lang w:eastAsia="es-EC"/>
        </w:rPr>
        <w:t xml:space="preserve">dada y suscrita en la Asamblea Nacional, en el Distrito Metropolitano de Quito, Provincia de Pichincha, a los catorce días del mes de febrero de dos mil once, siendo Presidente de la Asamblea Nacional el Arquitecto Fernando Cordero Cueva y Presidente de la República del Ecuador, Economista Rafael Correa Delgado. La mencionada Ley considera principios establecidos en la Constitución aprobada en Montecristi; “Que,  el inciso primero del artículo 32 de la Constitución de la República establece que la salud es un </w:t>
      </w:r>
      <w:r w:rsidR="00695C26" w:rsidRPr="00695C26">
        <w:rPr>
          <w:rFonts w:eastAsia="Times New Roman" w:cs="Times New Roman"/>
          <w:lang w:eastAsia="es-EC"/>
        </w:rPr>
        <w:lastRenderedPageBreak/>
        <w:t>derecho que debe ser garantizado por el Estado; Que, el artículo 50 de la Constitución de la República garantiza a toda persona que sufra una enfermedad catastrófica o de alta complejidad el derecho a una atención especializada y gratuita, de manera oportuna y preferente; Que, la Ley Orgánica de Salud, publicada en el Suplemento del Registro Oficial No. 423 de 22 de diciembre de 2006, regula los trasplantes de órganos, tejidos y disposición de cadáveres;  y muchos otros considerandos que hacen sindéresis con la protección del ser humano; además de tomar en cuenta los Tratados  firmados en la Conferencia General de las Naciones Unidas sobre las Declaración sobre el Genoma Humano y los Derechos Humanos (Ley Orgánica de Donación y Trasplante de Órganos, Tejidos y Células, 2011).</w:t>
      </w:r>
    </w:p>
    <w:p w:rsidR="00695C26" w:rsidRDefault="00695C26"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8136C5" w:rsidRDefault="008136C5" w:rsidP="00323909">
      <w:pPr>
        <w:jc w:val="both"/>
        <w:rPr>
          <w:rFonts w:cs="Times New Roman"/>
          <w:color w:val="FF0000"/>
        </w:rPr>
      </w:pPr>
    </w:p>
    <w:p w:rsidR="00273836" w:rsidRDefault="001E5661" w:rsidP="004B7511">
      <w:pPr>
        <w:pStyle w:val="Ttulo1"/>
      </w:pPr>
      <w:bookmarkStart w:id="9" w:name="_Toc374600772"/>
      <w:bookmarkStart w:id="10" w:name="_Toc379963147"/>
      <w:r w:rsidRPr="006A5B94">
        <w:lastRenderedPageBreak/>
        <w:t>Marco Legal</w:t>
      </w:r>
      <w:bookmarkEnd w:id="9"/>
      <w:bookmarkEnd w:id="10"/>
    </w:p>
    <w:p w:rsidR="0064711A" w:rsidRDefault="0064711A" w:rsidP="00F268D0">
      <w:pPr>
        <w:jc w:val="both"/>
        <w:rPr>
          <w:rFonts w:cs="Times New Roman"/>
        </w:rPr>
      </w:pPr>
    </w:p>
    <w:p w:rsidR="00AC15EC" w:rsidRPr="006A5B94" w:rsidRDefault="00273836" w:rsidP="00F268D0">
      <w:pPr>
        <w:jc w:val="both"/>
        <w:rPr>
          <w:rFonts w:cs="Times New Roman"/>
        </w:rPr>
      </w:pPr>
      <w:r w:rsidRPr="006A5B94">
        <w:rPr>
          <w:rFonts w:cs="Times New Roman"/>
        </w:rPr>
        <w:t>La Ley Orgánica de Donación y Trasplante de Órganos, Tejidos y Células</w:t>
      </w:r>
      <w:r w:rsidR="00AC15EC" w:rsidRPr="006A5B94">
        <w:rPr>
          <w:rFonts w:cs="Times New Roman"/>
        </w:rPr>
        <w:t>,</w:t>
      </w:r>
      <w:r w:rsidR="00A10103">
        <w:rPr>
          <w:rFonts w:cs="Times New Roman"/>
        </w:rPr>
        <w:t xml:space="preserve"> en su</w:t>
      </w:r>
      <w:r w:rsidR="00AC15EC" w:rsidRPr="006A5B94">
        <w:rPr>
          <w:rFonts w:cs="Times New Roman"/>
        </w:rPr>
        <w:t xml:space="preserve"> título preliminar,</w:t>
      </w:r>
      <w:r w:rsidR="00C337AC">
        <w:rPr>
          <w:rFonts w:cs="Times New Roman"/>
        </w:rPr>
        <w:t xml:space="preserve"> manifiesta en el</w:t>
      </w:r>
      <w:r w:rsidR="00AC15EC" w:rsidRPr="006A5B94">
        <w:rPr>
          <w:rFonts w:cs="Times New Roman"/>
        </w:rPr>
        <w:t xml:space="preserve"> </w:t>
      </w:r>
      <w:r w:rsidR="00A10103">
        <w:rPr>
          <w:rFonts w:cs="Times New Roman"/>
        </w:rPr>
        <w:t>A</w:t>
      </w:r>
      <w:r w:rsidR="00AC15EC" w:rsidRPr="006A5B94">
        <w:rPr>
          <w:rFonts w:cs="Times New Roman"/>
        </w:rPr>
        <w:t xml:space="preserve">rtículo 3.- </w:t>
      </w:r>
      <w:r w:rsidR="00AC15EC" w:rsidRPr="006A5B94">
        <w:rPr>
          <w:rFonts w:cs="Times New Roman"/>
          <w:b/>
        </w:rPr>
        <w:t>Responsabilidad de la Autoridad Sanitaria Nacional,</w:t>
      </w:r>
      <w:r w:rsidR="00AC15EC" w:rsidRPr="006A5B94">
        <w:rPr>
          <w:rFonts w:cs="Times New Roman"/>
        </w:rPr>
        <w:t xml:space="preserve"> corresponde a la Autoridad Sanitaria Nacional, en ejercicio de su rectoría, emitir las políticas públicas relacionadas con la donación y el trasplante de órganos, tejidos, células tanto de potenciales donantes en muerte encefálica como corazón parado, según lo determine el respectivo reglamento.</w:t>
      </w:r>
      <w:r w:rsidR="00C337AC">
        <w:rPr>
          <w:rFonts w:cs="Times New Roman"/>
        </w:rPr>
        <w:t xml:space="preserve">  </w:t>
      </w:r>
    </w:p>
    <w:p w:rsidR="001E5661" w:rsidRDefault="00AC15EC" w:rsidP="00F268D0">
      <w:pPr>
        <w:jc w:val="both"/>
        <w:rPr>
          <w:rFonts w:cs="Times New Roman"/>
        </w:rPr>
      </w:pPr>
      <w:r w:rsidRPr="006A5B94">
        <w:rPr>
          <w:rFonts w:cs="Times New Roman"/>
        </w:rPr>
        <w:t xml:space="preserve">La misma Ley, en el  título II, capítulo primero, en su </w:t>
      </w:r>
      <w:r w:rsidR="00A10103">
        <w:rPr>
          <w:rFonts w:cs="Times New Roman"/>
        </w:rPr>
        <w:t>A</w:t>
      </w:r>
      <w:r w:rsidR="00273836" w:rsidRPr="006A5B94">
        <w:rPr>
          <w:rFonts w:cs="Times New Roman"/>
        </w:rPr>
        <w:t xml:space="preserve">rtículo 28.- </w:t>
      </w:r>
      <w:r w:rsidR="00273836" w:rsidRPr="006A5B94">
        <w:rPr>
          <w:rFonts w:cs="Times New Roman"/>
          <w:b/>
        </w:rPr>
        <w:t>Sistema de identificación de donantes</w:t>
      </w:r>
      <w:r w:rsidR="00C337AC">
        <w:rPr>
          <w:rFonts w:cs="Times New Roman"/>
        </w:rPr>
        <w:t>, manifiesta que, “L</w:t>
      </w:r>
      <w:r w:rsidRPr="006A5B94">
        <w:rPr>
          <w:rFonts w:cs="Times New Roman"/>
        </w:rPr>
        <w:t>a</w:t>
      </w:r>
      <w:r w:rsidR="00A10103">
        <w:rPr>
          <w:rFonts w:cs="Times New Roman"/>
        </w:rPr>
        <w:t xml:space="preserve"> Autoridad Sanitaria Nacional d</w:t>
      </w:r>
      <w:r w:rsidR="00273836" w:rsidRPr="006A5B94">
        <w:rPr>
          <w:rFonts w:cs="Times New Roman"/>
        </w:rPr>
        <w:t>esarrollará un sistema de identificación de potenciales donantes. Este sistema será de aplicación obligatoria en todas las instituciones que formen parte del Sistema Nacional de Salud.</w:t>
      </w:r>
      <w:r w:rsidR="00C337AC">
        <w:rPr>
          <w:rFonts w:cs="Times New Roman"/>
        </w:rPr>
        <w:t>”</w:t>
      </w:r>
    </w:p>
    <w:p w:rsidR="00F52FDD" w:rsidRPr="000926DD" w:rsidRDefault="00F52FDD" w:rsidP="002251A0">
      <w:pPr>
        <w:pStyle w:val="Ttulo2"/>
        <w:numPr>
          <w:ilvl w:val="0"/>
          <w:numId w:val="27"/>
        </w:numPr>
      </w:pPr>
      <w:bookmarkStart w:id="11" w:name="_Toc379963148"/>
      <w:r w:rsidRPr="000926DD">
        <w:t>Propósito.</w:t>
      </w:r>
      <w:bookmarkEnd w:id="11"/>
    </w:p>
    <w:p w:rsidR="001E5661" w:rsidRPr="001E5661" w:rsidRDefault="001E5661" w:rsidP="00F268D0">
      <w:pPr>
        <w:pStyle w:val="Prrafodelista"/>
        <w:ind w:left="360"/>
        <w:jc w:val="both"/>
        <w:rPr>
          <w:rFonts w:cs="Times New Roman"/>
        </w:rPr>
      </w:pPr>
    </w:p>
    <w:p w:rsidR="00F52FDD" w:rsidRDefault="00F52FDD" w:rsidP="00F268D0">
      <w:pPr>
        <w:pStyle w:val="Prrafodelista"/>
        <w:ind w:left="284"/>
        <w:jc w:val="both"/>
        <w:rPr>
          <w:rFonts w:cs="Times New Roman"/>
        </w:rPr>
      </w:pPr>
      <w:r w:rsidRPr="00F52FDD">
        <w:rPr>
          <w:rFonts w:cs="Times New Roman"/>
        </w:rPr>
        <w:t>Establecer un</w:t>
      </w:r>
      <w:r w:rsidR="00122161">
        <w:rPr>
          <w:rFonts w:cs="Times New Roman"/>
        </w:rPr>
        <w:t xml:space="preserve"> S</w:t>
      </w:r>
      <w:r w:rsidR="006E6B08">
        <w:rPr>
          <w:rFonts w:cs="Times New Roman"/>
        </w:rPr>
        <w:t>istema de identificación, reevaluación y certificación de</w:t>
      </w:r>
      <w:r w:rsidR="00A10103">
        <w:rPr>
          <w:rFonts w:cs="Times New Roman"/>
        </w:rPr>
        <w:t xml:space="preserve"> M</w:t>
      </w:r>
      <w:r w:rsidRPr="00F52FDD">
        <w:rPr>
          <w:rFonts w:cs="Times New Roman"/>
        </w:rPr>
        <w:t xml:space="preserve">uerte </w:t>
      </w:r>
      <w:r w:rsidR="00A10103">
        <w:rPr>
          <w:rFonts w:cs="Times New Roman"/>
        </w:rPr>
        <w:t>E</w:t>
      </w:r>
      <w:r w:rsidRPr="00F52FDD">
        <w:rPr>
          <w:rFonts w:cs="Times New Roman"/>
        </w:rPr>
        <w:t xml:space="preserve">ncefálica de un paciente, </w:t>
      </w:r>
      <w:r>
        <w:rPr>
          <w:rFonts w:cs="Times New Roman"/>
        </w:rPr>
        <w:t xml:space="preserve">en los </w:t>
      </w:r>
      <w:r w:rsidRPr="00F52FDD">
        <w:rPr>
          <w:rFonts w:cs="Times New Roman"/>
        </w:rPr>
        <w:t xml:space="preserve"> establecimiento</w:t>
      </w:r>
      <w:r>
        <w:rPr>
          <w:rFonts w:cs="Times New Roman"/>
        </w:rPr>
        <w:t>s</w:t>
      </w:r>
      <w:r w:rsidR="00A10103">
        <w:rPr>
          <w:rFonts w:cs="Times New Roman"/>
        </w:rPr>
        <w:t xml:space="preserve"> del Sistema N</w:t>
      </w:r>
      <w:r w:rsidRPr="00F52FDD">
        <w:rPr>
          <w:rFonts w:cs="Times New Roman"/>
        </w:rPr>
        <w:t xml:space="preserve">acional de </w:t>
      </w:r>
      <w:r w:rsidR="00A10103">
        <w:rPr>
          <w:rFonts w:cs="Times New Roman"/>
        </w:rPr>
        <w:t>S</w:t>
      </w:r>
      <w:r w:rsidRPr="00F52FDD">
        <w:rPr>
          <w:rFonts w:cs="Times New Roman"/>
        </w:rPr>
        <w:t>alud</w:t>
      </w:r>
      <w:r>
        <w:rPr>
          <w:rFonts w:cs="Times New Roman"/>
        </w:rPr>
        <w:t>.</w:t>
      </w:r>
      <w:bookmarkStart w:id="12" w:name="_Toc374600774"/>
    </w:p>
    <w:p w:rsidR="00F52FDD" w:rsidRDefault="00F52FDD" w:rsidP="00F268D0">
      <w:pPr>
        <w:pStyle w:val="Prrafodelista"/>
        <w:ind w:left="284"/>
        <w:jc w:val="both"/>
        <w:rPr>
          <w:rFonts w:cs="Times New Roman"/>
        </w:rPr>
      </w:pPr>
    </w:p>
    <w:p w:rsidR="00273836" w:rsidRPr="000926DD" w:rsidRDefault="00753E0C" w:rsidP="002251A0">
      <w:pPr>
        <w:pStyle w:val="Ttulo2"/>
        <w:numPr>
          <w:ilvl w:val="0"/>
          <w:numId w:val="27"/>
        </w:numPr>
      </w:pPr>
      <w:bookmarkStart w:id="13" w:name="_Toc379963149"/>
      <w:r w:rsidRPr="000926DD">
        <w:t>Objetivo</w:t>
      </w:r>
      <w:bookmarkEnd w:id="12"/>
      <w:r w:rsidRPr="000926DD">
        <w:t>s</w:t>
      </w:r>
      <w:bookmarkEnd w:id="13"/>
    </w:p>
    <w:p w:rsidR="00273836" w:rsidRDefault="00273836" w:rsidP="002251A0">
      <w:pPr>
        <w:numPr>
          <w:ilvl w:val="1"/>
          <w:numId w:val="4"/>
        </w:numPr>
        <w:spacing w:after="0" w:line="240" w:lineRule="auto"/>
        <w:jc w:val="both"/>
        <w:rPr>
          <w:rFonts w:cs="Times New Roman"/>
        </w:rPr>
      </w:pPr>
      <w:r w:rsidRPr="006A5B94">
        <w:rPr>
          <w:rFonts w:cs="Times New Roman"/>
        </w:rPr>
        <w:t>Determinar el tiempo apropiado para observar y determinar la ausencia permanente de las funciones cerebrales en pacientes con muerte encefálica.</w:t>
      </w:r>
    </w:p>
    <w:p w:rsidR="00273836" w:rsidRPr="006A5B94" w:rsidRDefault="00870E28" w:rsidP="002251A0">
      <w:pPr>
        <w:numPr>
          <w:ilvl w:val="1"/>
          <w:numId w:val="4"/>
        </w:numPr>
        <w:spacing w:after="0" w:line="240" w:lineRule="auto"/>
        <w:jc w:val="both"/>
        <w:rPr>
          <w:rFonts w:cs="Times New Roman"/>
        </w:rPr>
      </w:pPr>
      <w:r>
        <w:rPr>
          <w:rFonts w:cs="Times New Roman"/>
        </w:rPr>
        <w:t>Definir</w:t>
      </w:r>
      <w:r w:rsidR="00122161">
        <w:rPr>
          <w:rFonts w:cs="Times New Roman"/>
        </w:rPr>
        <w:t xml:space="preserve"> el uso</w:t>
      </w:r>
      <w:r w:rsidR="00273836" w:rsidRPr="006A5B94">
        <w:rPr>
          <w:rFonts w:cs="Times New Roman"/>
        </w:rPr>
        <w:t xml:space="preserve"> de las pruebas complementarias para el diagnóstico de muerte encefálica.</w:t>
      </w:r>
    </w:p>
    <w:p w:rsidR="001E5661" w:rsidRDefault="00273836" w:rsidP="002251A0">
      <w:pPr>
        <w:numPr>
          <w:ilvl w:val="1"/>
          <w:numId w:val="4"/>
        </w:numPr>
        <w:spacing w:after="0" w:line="240" w:lineRule="auto"/>
        <w:jc w:val="both"/>
        <w:rPr>
          <w:rFonts w:cs="Times New Roman"/>
        </w:rPr>
      </w:pPr>
      <w:r w:rsidRPr="006A5B94">
        <w:rPr>
          <w:rFonts w:cs="Times New Roman"/>
        </w:rPr>
        <w:t xml:space="preserve">Justificar la </w:t>
      </w:r>
      <w:r w:rsidR="00870E28">
        <w:rPr>
          <w:rFonts w:cs="Times New Roman"/>
        </w:rPr>
        <w:t>des</w:t>
      </w:r>
      <w:r w:rsidRPr="006A5B94">
        <w:rPr>
          <w:rFonts w:cs="Times New Roman"/>
        </w:rPr>
        <w:t>continuación del tratamiento específico en pacientes con muerte encefálica.</w:t>
      </w:r>
      <w:bookmarkStart w:id="14" w:name="_Toc374600775"/>
    </w:p>
    <w:p w:rsidR="00A10103" w:rsidRDefault="00A10103" w:rsidP="00F268D0">
      <w:pPr>
        <w:spacing w:after="0" w:line="240" w:lineRule="auto"/>
        <w:ind w:left="786"/>
        <w:jc w:val="both"/>
        <w:rPr>
          <w:rFonts w:cs="Times New Roman"/>
        </w:rPr>
      </w:pPr>
    </w:p>
    <w:p w:rsidR="001E5661" w:rsidRDefault="001E5661" w:rsidP="00F268D0">
      <w:pPr>
        <w:spacing w:after="0" w:line="240" w:lineRule="auto"/>
        <w:ind w:left="786"/>
        <w:jc w:val="both"/>
        <w:rPr>
          <w:rFonts w:cs="Times New Roman"/>
        </w:rPr>
      </w:pPr>
    </w:p>
    <w:p w:rsidR="00273836" w:rsidRPr="001E5661" w:rsidRDefault="00753E0C" w:rsidP="002251A0">
      <w:pPr>
        <w:pStyle w:val="Ttulo2"/>
        <w:numPr>
          <w:ilvl w:val="0"/>
          <w:numId w:val="27"/>
        </w:numPr>
      </w:pPr>
      <w:bookmarkStart w:id="15" w:name="_Toc379963150"/>
      <w:r w:rsidRPr="001E5661">
        <w:t>Alcance</w:t>
      </w:r>
      <w:bookmarkEnd w:id="14"/>
      <w:bookmarkEnd w:id="15"/>
    </w:p>
    <w:p w:rsidR="001E5661" w:rsidRDefault="001E5661" w:rsidP="00F268D0">
      <w:pPr>
        <w:tabs>
          <w:tab w:val="left" w:pos="708"/>
        </w:tabs>
        <w:suppressAutoHyphens/>
        <w:spacing w:after="0" w:line="240" w:lineRule="auto"/>
        <w:jc w:val="both"/>
        <w:rPr>
          <w:rFonts w:cs="Times New Roman"/>
        </w:rPr>
      </w:pPr>
    </w:p>
    <w:p w:rsidR="00F52FDD" w:rsidRDefault="00870E28" w:rsidP="00F268D0">
      <w:pPr>
        <w:tabs>
          <w:tab w:val="left" w:pos="708"/>
        </w:tabs>
        <w:suppressAutoHyphens/>
        <w:spacing w:after="0" w:line="240" w:lineRule="auto"/>
        <w:jc w:val="both"/>
        <w:rPr>
          <w:rFonts w:cs="Times New Roman"/>
        </w:rPr>
      </w:pPr>
      <w:r>
        <w:rPr>
          <w:rFonts w:cs="Times New Roman"/>
        </w:rPr>
        <w:t xml:space="preserve">Este protocolo es de aplicación obligatoria </w:t>
      </w:r>
      <w:r w:rsidR="00F4309E">
        <w:rPr>
          <w:rFonts w:cs="Times New Roman"/>
        </w:rPr>
        <w:t>en todos los Establecimientos de Salud que disponen de Unidades de Cuidados Intensivos</w:t>
      </w:r>
      <w:r w:rsidR="00F52FDD">
        <w:rPr>
          <w:rFonts w:cs="Times New Roman"/>
        </w:rPr>
        <w:t xml:space="preserve"> </w:t>
      </w:r>
      <w:r w:rsidR="007F56A4">
        <w:rPr>
          <w:rFonts w:cs="Times New Roman"/>
        </w:rPr>
        <w:t xml:space="preserve">y Unidades de Críticos de Emergencia </w:t>
      </w:r>
      <w:r w:rsidR="00F52FDD">
        <w:rPr>
          <w:rFonts w:cs="Times New Roman"/>
        </w:rPr>
        <w:t>del Sistema Nacional de Salud, por lo tanto todos los profesionales sanitarios capacitados  y con amplia experiencia en patología neurocrítica</w:t>
      </w:r>
      <w:bookmarkStart w:id="16" w:name="_Toc374600776"/>
      <w:r w:rsidR="00F4309E">
        <w:rPr>
          <w:rFonts w:cs="Times New Roman"/>
        </w:rPr>
        <w:t xml:space="preserve"> están sujetos a aplicarlo</w:t>
      </w:r>
      <w:r w:rsidR="00F52FDD">
        <w:rPr>
          <w:rFonts w:cs="Times New Roman"/>
        </w:rPr>
        <w:t>.</w:t>
      </w:r>
    </w:p>
    <w:p w:rsidR="00F52FDD" w:rsidRDefault="00F52FDD" w:rsidP="00F268D0">
      <w:pPr>
        <w:tabs>
          <w:tab w:val="left" w:pos="708"/>
        </w:tabs>
        <w:suppressAutoHyphens/>
        <w:spacing w:after="0" w:line="240" w:lineRule="auto"/>
        <w:jc w:val="both"/>
        <w:rPr>
          <w:rFonts w:cs="Times New Roman"/>
        </w:rPr>
      </w:pPr>
    </w:p>
    <w:p w:rsidR="00381810" w:rsidRDefault="00381810" w:rsidP="00F268D0">
      <w:pPr>
        <w:tabs>
          <w:tab w:val="left" w:pos="708"/>
        </w:tabs>
        <w:suppressAutoHyphens/>
        <w:spacing w:after="0" w:line="240" w:lineRule="auto"/>
        <w:jc w:val="both"/>
        <w:rPr>
          <w:rFonts w:cs="Times New Roman"/>
        </w:rPr>
      </w:pPr>
    </w:p>
    <w:p w:rsidR="00273836" w:rsidRDefault="001E5661" w:rsidP="002251A0">
      <w:pPr>
        <w:pStyle w:val="Ttulo2"/>
        <w:numPr>
          <w:ilvl w:val="0"/>
          <w:numId w:val="27"/>
        </w:numPr>
      </w:pPr>
      <w:bookmarkStart w:id="17" w:name="_Toc379963151"/>
      <w:r w:rsidRPr="00753E0C">
        <w:t>Definiciones</w:t>
      </w:r>
      <w:bookmarkEnd w:id="16"/>
      <w:bookmarkEnd w:id="17"/>
    </w:p>
    <w:p w:rsidR="00F4309E" w:rsidRPr="00F4309E" w:rsidRDefault="00F4309E" w:rsidP="00F4309E"/>
    <w:p w:rsidR="00381810" w:rsidRPr="00F4309E" w:rsidRDefault="00F4309E" w:rsidP="00F4309E">
      <w:pPr>
        <w:rPr>
          <w:b/>
        </w:rPr>
      </w:pPr>
      <w:r w:rsidRPr="00F4309E">
        <w:rPr>
          <w:b/>
        </w:rPr>
        <w:t>Ablación</w:t>
      </w:r>
      <w:r>
        <w:rPr>
          <w:b/>
        </w:rPr>
        <w:t xml:space="preserve">: </w:t>
      </w:r>
      <w:r w:rsidR="00122161">
        <w:rPr>
          <w:b/>
        </w:rPr>
        <w:t>Separación o e</w:t>
      </w:r>
      <w:r>
        <w:t xml:space="preserve">xtirpación </w:t>
      </w:r>
      <w:r w:rsidR="00122161">
        <w:t>quirúrgica de una part</w:t>
      </w:r>
      <w:r>
        <w:t>e del cuerpo</w:t>
      </w:r>
      <w:r w:rsidR="00122161">
        <w:t>: amputación.</w:t>
      </w:r>
      <w:r w:rsidRPr="00F4309E">
        <w:rPr>
          <w:b/>
        </w:rPr>
        <w:t xml:space="preserve"> </w:t>
      </w:r>
    </w:p>
    <w:p w:rsidR="007A04F5" w:rsidRDefault="00273836" w:rsidP="00F268D0">
      <w:pPr>
        <w:spacing w:after="0" w:line="240" w:lineRule="auto"/>
        <w:jc w:val="both"/>
        <w:rPr>
          <w:rFonts w:eastAsia="Times New Roman" w:cs="Times New Roman"/>
          <w:lang w:eastAsia="es-ES"/>
        </w:rPr>
      </w:pPr>
      <w:r w:rsidRPr="006A5B94">
        <w:rPr>
          <w:rFonts w:eastAsia="Times New Roman" w:cs="Times New Roman"/>
          <w:b/>
          <w:lang w:eastAsia="es-ES"/>
        </w:rPr>
        <w:t>Muerte  Encefálica</w:t>
      </w:r>
      <w:r w:rsidR="00F4309E">
        <w:rPr>
          <w:rFonts w:eastAsia="Times New Roman" w:cs="Times New Roman"/>
          <w:b/>
          <w:lang w:eastAsia="es-ES"/>
        </w:rPr>
        <w:t xml:space="preserve"> (ME):</w:t>
      </w:r>
      <w:r w:rsidRPr="006A5B94">
        <w:rPr>
          <w:rFonts w:eastAsia="Times New Roman" w:cs="Times New Roman"/>
          <w:lang w:eastAsia="es-ES"/>
        </w:rPr>
        <w:t xml:space="preserve"> cese irreversible de las funciones </w:t>
      </w:r>
      <w:r w:rsidR="00122161">
        <w:rPr>
          <w:rFonts w:eastAsia="Times New Roman" w:cs="Times New Roman"/>
          <w:lang w:eastAsia="es-ES"/>
        </w:rPr>
        <w:t>encefálicas, aún en presencia de un funcionamiento cardiovascular y ventilatorio artificial, certificada de acuerdo a protocolo que la Autoridad Sanitaria Nacional reglamente.</w:t>
      </w:r>
    </w:p>
    <w:p w:rsidR="00122161" w:rsidRDefault="00122161" w:rsidP="00F268D0">
      <w:pPr>
        <w:spacing w:after="0" w:line="240" w:lineRule="auto"/>
        <w:jc w:val="both"/>
        <w:rPr>
          <w:rFonts w:eastAsia="Times New Roman" w:cs="Times New Roman"/>
          <w:lang w:eastAsia="es-ES"/>
        </w:rPr>
      </w:pPr>
    </w:p>
    <w:p w:rsidR="007A04F5" w:rsidRPr="007A04F5" w:rsidRDefault="007A04F5" w:rsidP="00E14B30">
      <w:pPr>
        <w:autoSpaceDE w:val="0"/>
        <w:autoSpaceDN w:val="0"/>
        <w:adjustRightInd w:val="0"/>
        <w:spacing w:after="0" w:line="240" w:lineRule="auto"/>
        <w:jc w:val="both"/>
        <w:rPr>
          <w:rFonts w:cs="Times-Roman"/>
        </w:rPr>
      </w:pPr>
      <w:r w:rsidRPr="007A04F5">
        <w:rPr>
          <w:rFonts w:cs="Times-Roman"/>
          <w:b/>
        </w:rPr>
        <w:lastRenderedPageBreak/>
        <w:t>Muerte encefálica global</w:t>
      </w:r>
      <w:r w:rsidRPr="007A04F5">
        <w:rPr>
          <w:rFonts w:cs="Times-Roman"/>
        </w:rPr>
        <w:t>, para establecer el diagnóstico de muerte, es preciso, por una parte, la constatación clínica de la ausencia de todas las funciones neurológicas del sistema nervioso central y, por otra, la demostración de fenómenos intracraneales hemisféricos vinculados a la muerte encefálica. Estas manifestaciones fisiopatológicas (ausencia de actividad bioeléctrica cerebral, el cese de la circulación intracraneal, etc.) aparecen íntimamente ligadas a la muerte encefálica, y aunque no son sinónimos de la misma, su demostración refuerza los hallazgos clínicos, confirma la globalidad de la afectación de las funciones encefálicas y apoya la irreversibilidad del proceso.</w:t>
      </w:r>
    </w:p>
    <w:p w:rsidR="00F4309E" w:rsidRDefault="00F4309E" w:rsidP="00F268D0">
      <w:pPr>
        <w:spacing w:after="0" w:line="240" w:lineRule="auto"/>
        <w:jc w:val="both"/>
        <w:rPr>
          <w:rFonts w:eastAsia="Times New Roman" w:cs="Times New Roman"/>
          <w:lang w:eastAsia="es-ES"/>
        </w:rPr>
      </w:pPr>
    </w:p>
    <w:p w:rsidR="007A04F5" w:rsidRPr="006230CD" w:rsidRDefault="007A04F5" w:rsidP="00E14B30">
      <w:pPr>
        <w:autoSpaceDE w:val="0"/>
        <w:autoSpaceDN w:val="0"/>
        <w:adjustRightInd w:val="0"/>
        <w:spacing w:after="0" w:line="240" w:lineRule="auto"/>
        <w:jc w:val="both"/>
        <w:rPr>
          <w:rFonts w:cs="Times-Roman"/>
        </w:rPr>
      </w:pPr>
      <w:r w:rsidRPr="006230CD">
        <w:rPr>
          <w:rFonts w:cs="Times-Roman"/>
          <w:b/>
        </w:rPr>
        <w:t xml:space="preserve">Muerte  </w:t>
      </w:r>
      <w:r w:rsidR="00896E81" w:rsidRPr="006230CD">
        <w:rPr>
          <w:rFonts w:cs="Times-Roman"/>
          <w:b/>
        </w:rPr>
        <w:t>tronco encefálica</w:t>
      </w:r>
      <w:r w:rsidRPr="006230CD">
        <w:rPr>
          <w:rFonts w:cs="Times-Roman"/>
          <w:b/>
        </w:rPr>
        <w:t xml:space="preserve">: </w:t>
      </w:r>
      <w:r w:rsidRPr="006230CD">
        <w:rPr>
          <w:rFonts w:cs="Times-Roman"/>
        </w:rPr>
        <w:t>ausencia de función del tronco del encéfalo como requisito fundamental para la constatación de la muerte, y no requieren la inexistencia de funciones cerebrales hemisféricas. En este caso, la ausencia de funciones neurológicas dependientes de los hemisferios cerebrales y la existencia de los fenómenos antes citados (cese circulatorio, cese de la actividad eléctrica) son fenómenos que pueden estar presentes o ausentes, y que en ningún modo condicionan el diagnóstico de muerte, siendo suficiente la demostración mediante exploración clínica de la ausencia de actividad neurológica para el establecimiento del diagnóstico.</w:t>
      </w:r>
    </w:p>
    <w:p w:rsidR="007A04F5" w:rsidRPr="006230CD" w:rsidRDefault="007A04F5" w:rsidP="007A04F5">
      <w:pPr>
        <w:autoSpaceDE w:val="0"/>
        <w:autoSpaceDN w:val="0"/>
        <w:adjustRightInd w:val="0"/>
        <w:spacing w:after="0" w:line="240" w:lineRule="auto"/>
        <w:rPr>
          <w:rFonts w:cs="Times-Roman"/>
        </w:rPr>
      </w:pPr>
    </w:p>
    <w:p w:rsidR="007A04F5" w:rsidRPr="006230CD" w:rsidRDefault="007A04F5" w:rsidP="00E14B30">
      <w:pPr>
        <w:autoSpaceDE w:val="0"/>
        <w:autoSpaceDN w:val="0"/>
        <w:adjustRightInd w:val="0"/>
        <w:spacing w:after="0" w:line="240" w:lineRule="auto"/>
        <w:jc w:val="both"/>
        <w:rPr>
          <w:rFonts w:cs="Times-Roman"/>
        </w:rPr>
      </w:pPr>
      <w:r w:rsidRPr="006230CD">
        <w:rPr>
          <w:rFonts w:cs="Times-Roman"/>
          <w:b/>
        </w:rPr>
        <w:t xml:space="preserve">Muerte neocortical: </w:t>
      </w:r>
      <w:r w:rsidRPr="006230CD">
        <w:rPr>
          <w:rFonts w:cs="Times-Roman"/>
        </w:rPr>
        <w:t xml:space="preserve">para el establecimiento de la muerte neocortical solo es necesaria la constatación de la pérdida irreversible de la percepción, la conciencia y las funciones cognitivas del individuo, con independencia de la existencia de otro tipo de actividad encefálica. Tampoco es precisa la demostración del cese de funciones intracraneales como la circulación intracraneal, por lo que las pruebas instrumentales para la constatación diagnóstica son </w:t>
      </w:r>
      <w:r w:rsidR="006230CD" w:rsidRPr="006230CD">
        <w:rPr>
          <w:rFonts w:cs="Times-Roman"/>
        </w:rPr>
        <w:t>consideradas</w:t>
      </w:r>
      <w:r w:rsidRPr="006230CD">
        <w:rPr>
          <w:rFonts w:cs="Times-Roman"/>
        </w:rPr>
        <w:t>, como innecesarias.</w:t>
      </w:r>
    </w:p>
    <w:p w:rsidR="00381810" w:rsidRDefault="00381810" w:rsidP="00E14B30">
      <w:pPr>
        <w:spacing w:after="0" w:line="240" w:lineRule="auto"/>
        <w:jc w:val="both"/>
        <w:rPr>
          <w:rFonts w:eastAsia="Times New Roman" w:cs="Times New Roman"/>
          <w:lang w:eastAsia="es-ES"/>
        </w:rPr>
      </w:pPr>
    </w:p>
    <w:p w:rsidR="001E5661" w:rsidRDefault="001E5661" w:rsidP="00F268D0">
      <w:pPr>
        <w:spacing w:after="0" w:line="240" w:lineRule="auto"/>
        <w:jc w:val="both"/>
        <w:rPr>
          <w:rFonts w:eastAsia="Times New Roman" w:cs="Times New Roman"/>
          <w:lang w:eastAsia="es-ES"/>
        </w:rPr>
      </w:pPr>
      <w:r w:rsidRPr="001E5661">
        <w:rPr>
          <w:rFonts w:eastAsia="Times New Roman" w:cs="Times New Roman"/>
          <w:b/>
          <w:lang w:eastAsia="es-ES"/>
        </w:rPr>
        <w:t>Muerte</w:t>
      </w:r>
      <w:r w:rsidR="00381810">
        <w:rPr>
          <w:rFonts w:eastAsia="Times New Roman" w:cs="Times New Roman"/>
          <w:b/>
          <w:lang w:eastAsia="es-ES"/>
        </w:rPr>
        <w:t xml:space="preserve"> legal: </w:t>
      </w:r>
      <w:r w:rsidR="00381810">
        <w:rPr>
          <w:rFonts w:eastAsia="Times New Roman" w:cs="Times New Roman"/>
          <w:lang w:eastAsia="es-ES"/>
        </w:rPr>
        <w:t>ausencia total de actividad en el cerebro y en el resto del sistema nervioso central, el sistema circulatorio y respiratorio</w:t>
      </w:r>
      <w:r w:rsidR="006230CD">
        <w:rPr>
          <w:rFonts w:eastAsia="Times New Roman" w:cs="Times New Roman"/>
          <w:lang w:eastAsia="es-ES"/>
        </w:rPr>
        <w:t>,</w:t>
      </w:r>
      <w:r w:rsidR="00381810">
        <w:rPr>
          <w:rFonts w:eastAsia="Times New Roman" w:cs="Times New Roman"/>
          <w:lang w:eastAsia="es-ES"/>
        </w:rPr>
        <w:t xml:space="preserve"> observada y declarada por un médico. </w:t>
      </w:r>
    </w:p>
    <w:p w:rsidR="00381810" w:rsidRDefault="00381810" w:rsidP="00F268D0">
      <w:pPr>
        <w:spacing w:after="0" w:line="240" w:lineRule="auto"/>
        <w:jc w:val="both"/>
        <w:rPr>
          <w:rFonts w:eastAsia="Times New Roman" w:cs="Times New Roman"/>
          <w:lang w:eastAsia="es-ES"/>
        </w:rPr>
      </w:pPr>
    </w:p>
    <w:p w:rsidR="00381810" w:rsidRDefault="00381810" w:rsidP="00F268D0">
      <w:pPr>
        <w:spacing w:after="0" w:line="240" w:lineRule="auto"/>
        <w:jc w:val="both"/>
        <w:rPr>
          <w:rFonts w:eastAsia="Times New Roman" w:cs="Times New Roman"/>
          <w:lang w:eastAsia="es-ES"/>
        </w:rPr>
      </w:pPr>
      <w:r w:rsidRPr="00381810">
        <w:rPr>
          <w:rFonts w:eastAsia="Times New Roman" w:cs="Times New Roman"/>
          <w:b/>
          <w:lang w:eastAsia="es-ES"/>
        </w:rPr>
        <w:t>Donante:</w:t>
      </w:r>
      <w:r>
        <w:rPr>
          <w:rFonts w:eastAsia="Times New Roman" w:cs="Times New Roman"/>
          <w:lang w:eastAsia="es-ES"/>
        </w:rPr>
        <w:t xml:space="preserve"> toda fuente humana viva o muerta de órganos, tejidos y células en buen estado funcional para trasplantarlos en otra persona o utilizarlos con fines terapéuticos o de i</w:t>
      </w:r>
      <w:r w:rsidR="006230CD">
        <w:rPr>
          <w:rFonts w:eastAsia="Times New Roman" w:cs="Times New Roman"/>
          <w:lang w:eastAsia="es-ES"/>
        </w:rPr>
        <w:t>nvestigación</w:t>
      </w:r>
      <w:r w:rsidR="003E246F">
        <w:rPr>
          <w:rFonts w:eastAsia="Times New Roman" w:cs="Times New Roman"/>
          <w:lang w:eastAsia="es-ES"/>
        </w:rPr>
        <w:t>.</w:t>
      </w:r>
    </w:p>
    <w:p w:rsidR="003E246F" w:rsidRDefault="003E246F" w:rsidP="00F268D0">
      <w:pPr>
        <w:spacing w:after="0" w:line="240" w:lineRule="auto"/>
        <w:jc w:val="both"/>
        <w:rPr>
          <w:rFonts w:eastAsia="Times New Roman" w:cs="Times New Roman"/>
          <w:lang w:eastAsia="es-ES"/>
        </w:rPr>
      </w:pPr>
    </w:p>
    <w:p w:rsidR="003E246F" w:rsidRDefault="003E246F" w:rsidP="00F268D0">
      <w:pPr>
        <w:spacing w:after="0" w:line="240" w:lineRule="auto"/>
        <w:jc w:val="both"/>
        <w:rPr>
          <w:rFonts w:eastAsia="Times New Roman" w:cs="Times New Roman"/>
          <w:lang w:eastAsia="es-ES"/>
        </w:rPr>
      </w:pPr>
      <w:r w:rsidRPr="003E246F">
        <w:rPr>
          <w:rFonts w:eastAsia="Times New Roman" w:cs="Times New Roman"/>
          <w:b/>
          <w:lang w:eastAsia="es-ES"/>
        </w:rPr>
        <w:t>Donación:</w:t>
      </w:r>
      <w:r w:rsidR="006230CD">
        <w:rPr>
          <w:rFonts w:eastAsia="Times New Roman" w:cs="Times New Roman"/>
          <w:lang w:eastAsia="es-ES"/>
        </w:rPr>
        <w:t xml:space="preserve"> hecho de dar órganos, tejidos o células de un ser/sujeto </w:t>
      </w:r>
      <w:r>
        <w:rPr>
          <w:rFonts w:eastAsia="Times New Roman" w:cs="Times New Roman"/>
          <w:lang w:eastAsia="es-ES"/>
        </w:rPr>
        <w:t xml:space="preserve"> </w:t>
      </w:r>
      <w:r w:rsidR="006230CD">
        <w:rPr>
          <w:rFonts w:eastAsia="Times New Roman" w:cs="Times New Roman"/>
          <w:lang w:eastAsia="es-ES"/>
        </w:rPr>
        <w:t>p</w:t>
      </w:r>
      <w:r>
        <w:rPr>
          <w:rFonts w:eastAsia="Times New Roman" w:cs="Times New Roman"/>
          <w:lang w:eastAsia="es-ES"/>
        </w:rPr>
        <w:t>a</w:t>
      </w:r>
      <w:r w:rsidR="006230CD">
        <w:rPr>
          <w:rFonts w:eastAsia="Times New Roman" w:cs="Times New Roman"/>
          <w:lang w:eastAsia="es-ES"/>
        </w:rPr>
        <w:t>ra ser aplicadas en otro ser/sujeto</w:t>
      </w:r>
      <w:r>
        <w:rPr>
          <w:rFonts w:eastAsia="Times New Roman" w:cs="Times New Roman"/>
          <w:lang w:eastAsia="es-ES"/>
        </w:rPr>
        <w:t>.</w:t>
      </w:r>
    </w:p>
    <w:p w:rsidR="003E246F" w:rsidRDefault="003E246F" w:rsidP="00F268D0">
      <w:pPr>
        <w:spacing w:after="0" w:line="240" w:lineRule="auto"/>
        <w:jc w:val="both"/>
        <w:rPr>
          <w:rFonts w:eastAsia="Times New Roman" w:cs="Times New Roman"/>
          <w:lang w:eastAsia="es-ES"/>
        </w:rPr>
      </w:pPr>
    </w:p>
    <w:p w:rsidR="003E246F" w:rsidRDefault="003E246F" w:rsidP="00F268D0">
      <w:pPr>
        <w:spacing w:after="0" w:line="240" w:lineRule="auto"/>
        <w:jc w:val="both"/>
        <w:rPr>
          <w:rFonts w:eastAsia="Times New Roman" w:cs="Times New Roman"/>
          <w:lang w:eastAsia="es-ES"/>
        </w:rPr>
      </w:pPr>
      <w:r w:rsidRPr="003E246F">
        <w:rPr>
          <w:rFonts w:eastAsia="Times New Roman" w:cs="Times New Roman"/>
          <w:b/>
          <w:lang w:eastAsia="es-ES"/>
        </w:rPr>
        <w:t>Donante Cadavérico:</w:t>
      </w:r>
      <w:r>
        <w:rPr>
          <w:rFonts w:eastAsia="Times New Roman" w:cs="Times New Roman"/>
          <w:lang w:eastAsia="es-ES"/>
        </w:rPr>
        <w:t xml:space="preserve"> aquella persona falleci</w:t>
      </w:r>
      <w:r w:rsidR="006230CD">
        <w:rPr>
          <w:rFonts w:eastAsia="Times New Roman" w:cs="Times New Roman"/>
          <w:lang w:eastAsia="es-ES"/>
        </w:rPr>
        <w:t>da de la que se extrae</w:t>
      </w:r>
      <w:r>
        <w:rPr>
          <w:rFonts w:eastAsia="Times New Roman" w:cs="Times New Roman"/>
          <w:lang w:eastAsia="es-ES"/>
        </w:rPr>
        <w:t xml:space="preserve"> órganos, tejidos y células</w:t>
      </w:r>
      <w:r w:rsidR="006230CD">
        <w:rPr>
          <w:rFonts w:eastAsia="Times New Roman" w:cs="Times New Roman"/>
          <w:lang w:eastAsia="es-ES"/>
        </w:rPr>
        <w:t>.</w:t>
      </w:r>
      <w:r>
        <w:rPr>
          <w:rFonts w:eastAsia="Times New Roman" w:cs="Times New Roman"/>
          <w:lang w:eastAsia="es-ES"/>
        </w:rPr>
        <w:t xml:space="preserve"> </w:t>
      </w:r>
      <w:r w:rsidR="006230CD">
        <w:rPr>
          <w:rFonts w:eastAsia="Times New Roman" w:cs="Times New Roman"/>
          <w:lang w:eastAsia="es-ES"/>
        </w:rPr>
        <w:t>Q</w:t>
      </w:r>
      <w:r>
        <w:rPr>
          <w:rFonts w:eastAsia="Times New Roman" w:cs="Times New Roman"/>
          <w:lang w:eastAsia="es-ES"/>
        </w:rPr>
        <w:t>ue</w:t>
      </w:r>
      <w:r w:rsidR="006230CD">
        <w:rPr>
          <w:rFonts w:eastAsia="Times New Roman" w:cs="Times New Roman"/>
          <w:lang w:eastAsia="es-ES"/>
        </w:rPr>
        <w:t>,</w:t>
      </w:r>
      <w:r>
        <w:rPr>
          <w:rFonts w:eastAsia="Times New Roman" w:cs="Times New Roman"/>
          <w:lang w:eastAsia="es-ES"/>
        </w:rPr>
        <w:t xml:space="preserve"> cumpliendo los requisitos</w:t>
      </w:r>
      <w:r w:rsidR="006230CD">
        <w:rPr>
          <w:rFonts w:eastAsia="Times New Roman" w:cs="Times New Roman"/>
          <w:lang w:eastAsia="es-ES"/>
        </w:rPr>
        <w:t xml:space="preserve"> establecidos</w:t>
      </w:r>
      <w:r>
        <w:rPr>
          <w:rFonts w:eastAsia="Times New Roman" w:cs="Times New Roman"/>
          <w:lang w:eastAsia="es-ES"/>
        </w:rPr>
        <w:t xml:space="preserve"> en la Ley Orgánica de Donación y Trasplante de órganos, Tejidos y Células</w:t>
      </w:r>
      <w:r w:rsidR="006230CD">
        <w:rPr>
          <w:rFonts w:eastAsia="Times New Roman" w:cs="Times New Roman"/>
          <w:lang w:eastAsia="es-ES"/>
        </w:rPr>
        <w:t>,</w:t>
      </w:r>
      <w:r>
        <w:rPr>
          <w:rFonts w:eastAsia="Times New Roman" w:cs="Times New Roman"/>
          <w:lang w:eastAsia="es-ES"/>
        </w:rPr>
        <w:t xml:space="preserve"> no hubiere dejado constancia expresa de su oposición.</w:t>
      </w:r>
    </w:p>
    <w:p w:rsidR="003E246F" w:rsidRDefault="003E246F" w:rsidP="00F268D0">
      <w:pPr>
        <w:spacing w:after="0" w:line="240" w:lineRule="auto"/>
        <w:jc w:val="both"/>
        <w:rPr>
          <w:rFonts w:eastAsia="Times New Roman" w:cs="Times New Roman"/>
          <w:lang w:eastAsia="es-ES"/>
        </w:rPr>
      </w:pPr>
    </w:p>
    <w:p w:rsidR="003E246F" w:rsidRDefault="003E246F" w:rsidP="00F268D0">
      <w:pPr>
        <w:spacing w:after="0" w:line="240" w:lineRule="auto"/>
        <w:jc w:val="both"/>
        <w:rPr>
          <w:rFonts w:eastAsia="Times New Roman" w:cs="Times New Roman"/>
          <w:lang w:eastAsia="es-ES"/>
        </w:rPr>
      </w:pPr>
      <w:r w:rsidRPr="003E246F">
        <w:rPr>
          <w:rFonts w:eastAsia="Times New Roman" w:cs="Times New Roman"/>
          <w:b/>
          <w:lang w:eastAsia="es-ES"/>
        </w:rPr>
        <w:t xml:space="preserve">Protocolos: </w:t>
      </w:r>
      <w:r>
        <w:rPr>
          <w:rFonts w:eastAsia="Times New Roman" w:cs="Times New Roman"/>
          <w:lang w:eastAsia="es-ES"/>
        </w:rPr>
        <w:t xml:space="preserve">documento escrito corto que establece de forma lógica secuencial y ordenada los pasos para la atención médica. Los pasos siguen un orden </w:t>
      </w:r>
      <w:r w:rsidR="007F56A4">
        <w:rPr>
          <w:rFonts w:eastAsia="Times New Roman" w:cs="Times New Roman"/>
          <w:lang w:eastAsia="es-ES"/>
        </w:rPr>
        <w:t>específico</w:t>
      </w:r>
      <w:r>
        <w:rPr>
          <w:rFonts w:eastAsia="Times New Roman" w:cs="Times New Roman"/>
          <w:lang w:eastAsia="es-ES"/>
        </w:rPr>
        <w:t xml:space="preserve"> que no se puede cambiar.</w:t>
      </w:r>
    </w:p>
    <w:p w:rsidR="003E246F" w:rsidRDefault="003E246F" w:rsidP="00F268D0">
      <w:pPr>
        <w:spacing w:after="0" w:line="240" w:lineRule="auto"/>
        <w:jc w:val="both"/>
        <w:rPr>
          <w:rFonts w:eastAsia="Times New Roman" w:cs="Times New Roman"/>
          <w:lang w:eastAsia="es-ES"/>
        </w:rPr>
      </w:pPr>
    </w:p>
    <w:p w:rsidR="003E246F" w:rsidRDefault="003E246F" w:rsidP="00F268D0">
      <w:pPr>
        <w:spacing w:after="0" w:line="240" w:lineRule="auto"/>
        <w:jc w:val="both"/>
        <w:rPr>
          <w:rFonts w:eastAsia="Times New Roman" w:cs="Times New Roman"/>
          <w:lang w:eastAsia="es-ES"/>
        </w:rPr>
      </w:pPr>
      <w:r w:rsidRPr="003E246F">
        <w:rPr>
          <w:rFonts w:eastAsia="Times New Roman" w:cs="Times New Roman"/>
          <w:b/>
          <w:lang w:eastAsia="es-ES"/>
        </w:rPr>
        <w:t>Muerte natural:</w:t>
      </w:r>
      <w:r>
        <w:rPr>
          <w:rFonts w:eastAsia="Times New Roman" w:cs="Times New Roman"/>
          <w:lang w:eastAsia="es-ES"/>
        </w:rPr>
        <w:t xml:space="preserve"> aquella que es el resultado final de un proceso </w:t>
      </w:r>
      <w:r w:rsidR="006230CD">
        <w:rPr>
          <w:rFonts w:eastAsia="Times New Roman" w:cs="Times New Roman"/>
          <w:lang w:eastAsia="es-ES"/>
        </w:rPr>
        <w:t>de la enfermedad o relativa a ella,</w:t>
      </w:r>
      <w:r>
        <w:rPr>
          <w:rFonts w:eastAsia="Times New Roman" w:cs="Times New Roman"/>
          <w:lang w:eastAsia="es-ES"/>
        </w:rPr>
        <w:t xml:space="preserve"> en el que no hay participación de fuerzas extrañas al organismo.</w:t>
      </w:r>
    </w:p>
    <w:p w:rsidR="003E246F" w:rsidRDefault="003E246F" w:rsidP="00F268D0">
      <w:pPr>
        <w:spacing w:after="0" w:line="240" w:lineRule="auto"/>
        <w:jc w:val="both"/>
        <w:rPr>
          <w:rFonts w:eastAsia="Times New Roman" w:cs="Times New Roman"/>
          <w:lang w:eastAsia="es-ES"/>
        </w:rPr>
      </w:pPr>
    </w:p>
    <w:p w:rsidR="003E246F" w:rsidRDefault="003E246F" w:rsidP="00F268D0">
      <w:pPr>
        <w:spacing w:after="0" w:line="240" w:lineRule="auto"/>
        <w:jc w:val="both"/>
        <w:rPr>
          <w:rFonts w:eastAsia="Times New Roman" w:cs="Times New Roman"/>
          <w:lang w:eastAsia="es-ES"/>
        </w:rPr>
      </w:pPr>
      <w:r w:rsidRPr="003E246F">
        <w:rPr>
          <w:rFonts w:eastAsia="Times New Roman" w:cs="Times New Roman"/>
          <w:b/>
          <w:lang w:eastAsia="es-ES"/>
        </w:rPr>
        <w:lastRenderedPageBreak/>
        <w:t>Muerte violenta:</w:t>
      </w:r>
      <w:r w:rsidR="00C55DF6">
        <w:rPr>
          <w:rFonts w:eastAsia="Times New Roman" w:cs="Times New Roman"/>
          <w:b/>
          <w:lang w:eastAsia="es-ES"/>
        </w:rPr>
        <w:t xml:space="preserve"> </w:t>
      </w:r>
      <w:r w:rsidR="00C55DF6">
        <w:rPr>
          <w:rFonts w:eastAsia="Times New Roman" w:cs="Times New Roman"/>
          <w:lang w:eastAsia="es-ES"/>
        </w:rPr>
        <w:t>aquella que se debe a un mecanismo suicida, homicida o acciden</w:t>
      </w:r>
      <w:r w:rsidR="006230CD">
        <w:rPr>
          <w:rFonts w:eastAsia="Times New Roman" w:cs="Times New Roman"/>
          <w:lang w:eastAsia="es-ES"/>
        </w:rPr>
        <w:t>tal, es decir exógeno al sujeto;</w:t>
      </w:r>
      <w:r w:rsidR="00C55DF6">
        <w:rPr>
          <w:rFonts w:eastAsia="Times New Roman" w:cs="Times New Roman"/>
          <w:lang w:eastAsia="es-ES"/>
        </w:rPr>
        <w:t xml:space="preserve"> concurren en estas muertes la existencia de un mecanismo exógeno y una persona responsable del mismo.</w:t>
      </w:r>
    </w:p>
    <w:p w:rsidR="00C55DF6" w:rsidRDefault="00C55DF6" w:rsidP="00F268D0">
      <w:pPr>
        <w:spacing w:after="0" w:line="240" w:lineRule="auto"/>
        <w:jc w:val="both"/>
        <w:rPr>
          <w:rFonts w:eastAsia="Times New Roman" w:cs="Times New Roman"/>
          <w:lang w:eastAsia="es-ES"/>
        </w:rPr>
      </w:pPr>
    </w:p>
    <w:p w:rsidR="00C55DF6" w:rsidRDefault="00C55DF6" w:rsidP="00F268D0">
      <w:pPr>
        <w:spacing w:after="0" w:line="240" w:lineRule="auto"/>
        <w:jc w:val="both"/>
        <w:rPr>
          <w:rFonts w:eastAsia="Times New Roman" w:cs="Times New Roman"/>
          <w:lang w:eastAsia="es-ES"/>
        </w:rPr>
      </w:pPr>
      <w:r w:rsidRPr="00C55DF6">
        <w:rPr>
          <w:rFonts w:eastAsia="Times New Roman" w:cs="Times New Roman"/>
          <w:b/>
          <w:lang w:eastAsia="es-ES"/>
        </w:rPr>
        <w:t>Hipotermia:</w:t>
      </w:r>
      <w:r>
        <w:rPr>
          <w:rFonts w:eastAsia="Times New Roman" w:cs="Times New Roman"/>
          <w:lang w:eastAsia="es-ES"/>
        </w:rPr>
        <w:t xml:space="preserve"> </w:t>
      </w:r>
      <w:r w:rsidR="006230CD">
        <w:rPr>
          <w:rFonts w:eastAsia="Times New Roman" w:cs="Times New Roman"/>
          <w:lang w:eastAsia="es-ES"/>
        </w:rPr>
        <w:t>es un estado anormal</w:t>
      </w:r>
      <w:r>
        <w:rPr>
          <w:rFonts w:eastAsia="Times New Roman" w:cs="Times New Roman"/>
          <w:lang w:eastAsia="es-ES"/>
        </w:rPr>
        <w:t xml:space="preserve"> en el que la temperatura corporal </w:t>
      </w:r>
      <w:r w:rsidR="007F56A4">
        <w:rPr>
          <w:rFonts w:eastAsia="Times New Roman" w:cs="Times New Roman"/>
          <w:lang w:eastAsia="es-ES"/>
        </w:rPr>
        <w:t>desciende</w:t>
      </w:r>
      <w:r w:rsidR="00E14B30">
        <w:rPr>
          <w:rFonts w:eastAsia="Times New Roman" w:cs="Times New Roman"/>
          <w:lang w:eastAsia="es-ES"/>
        </w:rPr>
        <w:t xml:space="preserve"> por debajo de los 35°C.</w:t>
      </w:r>
      <w:r>
        <w:rPr>
          <w:rFonts w:eastAsia="Times New Roman" w:cs="Times New Roman"/>
          <w:lang w:eastAsia="es-ES"/>
        </w:rPr>
        <w:t>Para la evaluación de muerte encefálica se requiere una temperatura superior a 34°C. (8, 9,10).</w:t>
      </w:r>
      <w:r w:rsidR="00E14B30">
        <w:rPr>
          <w:rFonts w:eastAsia="Times New Roman" w:cs="Times New Roman"/>
          <w:lang w:eastAsia="es-ES"/>
        </w:rPr>
        <w:t xml:space="preserve"> </w:t>
      </w:r>
      <w:r>
        <w:rPr>
          <w:rFonts w:eastAsia="Times New Roman" w:cs="Times New Roman"/>
          <w:lang w:eastAsia="es-ES"/>
        </w:rPr>
        <w:t>La temperatura registrada   debe ser de origen central (</w:t>
      </w:r>
      <w:r w:rsidR="006230CD">
        <w:rPr>
          <w:rFonts w:eastAsia="Times New Roman" w:cs="Times New Roman"/>
          <w:lang w:eastAsia="es-ES"/>
        </w:rPr>
        <w:t>timpánico, rectal, esofágico</w:t>
      </w:r>
      <w:r>
        <w:rPr>
          <w:rFonts w:eastAsia="Times New Roman" w:cs="Times New Roman"/>
          <w:lang w:eastAsia="es-ES"/>
        </w:rPr>
        <w:t>).</w:t>
      </w:r>
    </w:p>
    <w:p w:rsidR="00C55DF6" w:rsidRDefault="00C55DF6" w:rsidP="00F268D0">
      <w:pPr>
        <w:spacing w:after="0" w:line="240" w:lineRule="auto"/>
        <w:jc w:val="both"/>
        <w:rPr>
          <w:rFonts w:eastAsia="Times New Roman" w:cs="Times New Roman"/>
          <w:lang w:eastAsia="es-ES"/>
        </w:rPr>
      </w:pPr>
    </w:p>
    <w:p w:rsidR="008A4AEB" w:rsidRDefault="00C55DF6" w:rsidP="00F268D0">
      <w:pPr>
        <w:spacing w:after="0" w:line="240" w:lineRule="auto"/>
        <w:jc w:val="both"/>
        <w:rPr>
          <w:rFonts w:cs="Times New Roman"/>
        </w:rPr>
      </w:pPr>
      <w:r w:rsidRPr="00C55DF6">
        <w:rPr>
          <w:rFonts w:eastAsia="Times New Roman" w:cs="Times New Roman"/>
          <w:b/>
          <w:lang w:eastAsia="es-ES"/>
        </w:rPr>
        <w:t>Depresores del S</w:t>
      </w:r>
      <w:r w:rsidR="0032120D">
        <w:rPr>
          <w:rFonts w:eastAsia="Times New Roman" w:cs="Times New Roman"/>
          <w:b/>
          <w:lang w:eastAsia="es-ES"/>
        </w:rPr>
        <w:t xml:space="preserve">istema </w:t>
      </w:r>
      <w:r w:rsidRPr="00C55DF6">
        <w:rPr>
          <w:rFonts w:eastAsia="Times New Roman" w:cs="Times New Roman"/>
          <w:b/>
          <w:lang w:eastAsia="es-ES"/>
        </w:rPr>
        <w:t>N</w:t>
      </w:r>
      <w:r w:rsidR="0032120D">
        <w:rPr>
          <w:rFonts w:eastAsia="Times New Roman" w:cs="Times New Roman"/>
          <w:b/>
          <w:lang w:eastAsia="es-ES"/>
        </w:rPr>
        <w:t xml:space="preserve">ervioso </w:t>
      </w:r>
      <w:r w:rsidRPr="00C55DF6">
        <w:rPr>
          <w:rFonts w:eastAsia="Times New Roman" w:cs="Times New Roman"/>
          <w:b/>
          <w:lang w:eastAsia="es-ES"/>
        </w:rPr>
        <w:t>C</w:t>
      </w:r>
      <w:r w:rsidR="0032120D">
        <w:rPr>
          <w:rFonts w:eastAsia="Times New Roman" w:cs="Times New Roman"/>
          <w:b/>
          <w:lang w:eastAsia="es-ES"/>
        </w:rPr>
        <w:t>entral</w:t>
      </w:r>
      <w:r w:rsidRPr="00C55DF6">
        <w:rPr>
          <w:rFonts w:eastAsia="Times New Roman" w:cs="Times New Roman"/>
          <w:b/>
          <w:lang w:eastAsia="es-ES"/>
        </w:rPr>
        <w:t>:</w:t>
      </w:r>
      <w:r>
        <w:rPr>
          <w:rFonts w:eastAsia="Times New Roman" w:cs="Times New Roman"/>
          <w:b/>
          <w:lang w:eastAsia="es-ES"/>
        </w:rPr>
        <w:t xml:space="preserve"> </w:t>
      </w:r>
      <w:r w:rsidR="008A4AEB">
        <w:rPr>
          <w:rFonts w:eastAsia="Times New Roman" w:cs="Times New Roman"/>
          <w:lang w:eastAsia="es-ES"/>
        </w:rPr>
        <w:t>fármacos que disminuyen la actividad cerebral, son conocidos como sedantes o tranquilizantes por ejemplo:</w:t>
      </w:r>
      <w:r w:rsidR="007F56A4">
        <w:rPr>
          <w:rFonts w:eastAsia="Times New Roman" w:cs="Times New Roman"/>
          <w:lang w:eastAsia="es-ES"/>
        </w:rPr>
        <w:t xml:space="preserve"> </w:t>
      </w:r>
      <w:r w:rsidR="008A4AEB" w:rsidRPr="006A5B94">
        <w:rPr>
          <w:rFonts w:cs="Times New Roman"/>
        </w:rPr>
        <w:t>Mórfico (m</w:t>
      </w:r>
      <w:r w:rsidR="0032120D">
        <w:rPr>
          <w:rFonts w:cs="Times New Roman"/>
        </w:rPr>
        <w:t>orfina, fentanyl, remifentanyl);</w:t>
      </w:r>
      <w:r w:rsidR="008A4AEB" w:rsidRPr="006A5B94">
        <w:rPr>
          <w:rFonts w:cs="Times New Roman"/>
        </w:rPr>
        <w:t xml:space="preserve"> Paralizantes musculares (atracurio, pancuronio, rocuronio)</w:t>
      </w:r>
      <w:r w:rsidR="0032120D">
        <w:rPr>
          <w:rFonts w:cs="Times New Roman"/>
        </w:rPr>
        <w:t>;</w:t>
      </w:r>
      <w:r w:rsidR="008A4AEB" w:rsidRPr="006A5B94">
        <w:rPr>
          <w:rFonts w:cs="Times New Roman"/>
        </w:rPr>
        <w:t xml:space="preserve"> Anticolinérgicos (atropina)</w:t>
      </w:r>
      <w:r w:rsidR="0032120D">
        <w:rPr>
          <w:rFonts w:cs="Times New Roman"/>
        </w:rPr>
        <w:t>;</w:t>
      </w:r>
      <w:r w:rsidR="008A4AEB" w:rsidRPr="006A5B94">
        <w:rPr>
          <w:rFonts w:cs="Times New Roman"/>
        </w:rPr>
        <w:t xml:space="preserve"> Barbitúricos (tiopental, fenobarbital), </w:t>
      </w:r>
      <w:r w:rsidR="00896E81" w:rsidRPr="006A5B94">
        <w:rPr>
          <w:rFonts w:cs="Times New Roman"/>
        </w:rPr>
        <w:t>B</w:t>
      </w:r>
      <w:r w:rsidR="00896E81">
        <w:rPr>
          <w:rFonts w:cs="Times New Roman"/>
        </w:rPr>
        <w:t>enzodiacepinas</w:t>
      </w:r>
      <w:r w:rsidR="008A4AEB">
        <w:rPr>
          <w:rFonts w:cs="Times New Roman"/>
        </w:rPr>
        <w:t>.</w:t>
      </w:r>
    </w:p>
    <w:p w:rsidR="008A4AEB" w:rsidRDefault="008A4AEB" w:rsidP="00F268D0">
      <w:pPr>
        <w:spacing w:after="0" w:line="240" w:lineRule="auto"/>
        <w:jc w:val="both"/>
        <w:rPr>
          <w:rFonts w:cs="Times New Roman"/>
        </w:rPr>
      </w:pPr>
    </w:p>
    <w:p w:rsidR="00AC6E0A" w:rsidRDefault="008A4AEB" w:rsidP="00F268D0">
      <w:pPr>
        <w:spacing w:after="0" w:line="240" w:lineRule="auto"/>
        <w:jc w:val="both"/>
        <w:rPr>
          <w:rFonts w:cs="Times New Roman"/>
        </w:rPr>
      </w:pPr>
      <w:r w:rsidRPr="008A4AEB">
        <w:rPr>
          <w:rFonts w:cs="Times New Roman"/>
          <w:b/>
        </w:rPr>
        <w:t xml:space="preserve">Bloqueantes neuromusculares: </w:t>
      </w:r>
      <w:r w:rsidR="00AC6E0A">
        <w:rPr>
          <w:rFonts w:cs="Times New Roman"/>
        </w:rPr>
        <w:t xml:space="preserve">sustancia química que interfiere localmente la trasmisión o recepción de impulsos nerviosos desde los nervios motores a los músculos esqueléticos; producen relajación muscular o </w:t>
      </w:r>
      <w:r w:rsidR="007F56A4">
        <w:rPr>
          <w:rFonts w:cs="Times New Roman"/>
        </w:rPr>
        <w:t>parálisis musculo- esquelética</w:t>
      </w:r>
      <w:r w:rsidR="00AC6E0A">
        <w:rPr>
          <w:rFonts w:cs="Times New Roman"/>
        </w:rPr>
        <w:t>.</w:t>
      </w:r>
      <w:r w:rsidR="00E14B30">
        <w:rPr>
          <w:rFonts w:cs="Times New Roman"/>
        </w:rPr>
        <w:t xml:space="preserve"> </w:t>
      </w:r>
      <w:r w:rsidR="00AC6E0A">
        <w:rPr>
          <w:rFonts w:cs="Times New Roman"/>
        </w:rPr>
        <w:t>Se cuenta entre ellos: tubocurarina, alocuronio, cisatracuronio, pancuronio, vecuronio, atracuronio, mavacuronio, la succinilcolina, o suxametonio.</w:t>
      </w:r>
    </w:p>
    <w:p w:rsidR="00AC6E0A" w:rsidRDefault="00AC6E0A" w:rsidP="00F268D0">
      <w:pPr>
        <w:spacing w:after="0" w:line="240" w:lineRule="auto"/>
        <w:jc w:val="both"/>
        <w:rPr>
          <w:rFonts w:cs="Times New Roman"/>
        </w:rPr>
      </w:pPr>
    </w:p>
    <w:p w:rsidR="00A4040C" w:rsidRDefault="00721F77" w:rsidP="00F268D0">
      <w:pPr>
        <w:spacing w:after="0" w:line="240" w:lineRule="auto"/>
        <w:jc w:val="both"/>
        <w:rPr>
          <w:rFonts w:cs="Times New Roman"/>
        </w:rPr>
      </w:pPr>
      <w:r w:rsidRPr="00AC6E0A">
        <w:rPr>
          <w:rFonts w:cs="Times New Roman"/>
          <w:b/>
        </w:rPr>
        <w:t>Trastornos</w:t>
      </w:r>
      <w:r w:rsidR="00AC6E0A" w:rsidRPr="00AC6E0A">
        <w:rPr>
          <w:rFonts w:cs="Times New Roman"/>
          <w:b/>
        </w:rPr>
        <w:t xml:space="preserve"> </w:t>
      </w:r>
      <w:r w:rsidRPr="00AC6E0A">
        <w:rPr>
          <w:rFonts w:cs="Times New Roman"/>
          <w:b/>
        </w:rPr>
        <w:t>metabólicos</w:t>
      </w:r>
      <w:r w:rsidR="00AC6E0A" w:rsidRPr="00AC6E0A">
        <w:rPr>
          <w:rFonts w:cs="Times New Roman"/>
          <w:b/>
        </w:rPr>
        <w:t xml:space="preserve"> severos: </w:t>
      </w:r>
      <w:r w:rsidR="00A4040C">
        <w:rPr>
          <w:rFonts w:cs="Times New Roman"/>
        </w:rPr>
        <w:t>es un malfuncionamiento del metabolismo por estados morbosos, produciendo reacciones químicas inadecuadas.</w:t>
      </w:r>
      <w:r>
        <w:rPr>
          <w:rFonts w:cs="Times New Roman"/>
        </w:rPr>
        <w:t xml:space="preserve"> </w:t>
      </w:r>
      <w:r w:rsidR="00A4040C">
        <w:rPr>
          <w:rFonts w:cs="Times New Roman"/>
        </w:rPr>
        <w:t xml:space="preserve">Por ejemplo: </w:t>
      </w:r>
      <w:r w:rsidR="00A4040C" w:rsidRPr="006A5B94">
        <w:rPr>
          <w:rFonts w:cs="Times New Roman"/>
        </w:rPr>
        <w:t>hiponatremia, hipofosfatemia, hipocalcemia, hipomagnesemia, hipoglicemia, coma hiperosmolar, coma hipotiroideo, encefalopatía hepática, encefalopatía urémica etc.</w:t>
      </w:r>
    </w:p>
    <w:p w:rsidR="00721F77" w:rsidRPr="006A5B94" w:rsidRDefault="00721F77" w:rsidP="00F268D0">
      <w:pPr>
        <w:spacing w:after="0" w:line="240" w:lineRule="auto"/>
        <w:jc w:val="both"/>
        <w:rPr>
          <w:rFonts w:cs="Times New Roman"/>
        </w:rPr>
      </w:pPr>
    </w:p>
    <w:p w:rsidR="00A4040C" w:rsidRDefault="00A4040C" w:rsidP="00E14B30">
      <w:pPr>
        <w:spacing w:after="0" w:line="240" w:lineRule="auto"/>
        <w:jc w:val="both"/>
        <w:rPr>
          <w:rFonts w:eastAsia="Times New Roman" w:cs="Times New Roman"/>
          <w:lang w:eastAsia="es-ES"/>
        </w:rPr>
      </w:pPr>
      <w:r w:rsidRPr="00721F77">
        <w:rPr>
          <w:rFonts w:eastAsia="Times New Roman" w:cs="Times New Roman"/>
          <w:b/>
          <w:lang w:eastAsia="es-ES"/>
        </w:rPr>
        <w:t>Normotensión:</w:t>
      </w:r>
      <w:r>
        <w:rPr>
          <w:rFonts w:eastAsia="Times New Roman" w:cs="Times New Roman"/>
          <w:lang w:eastAsia="es-ES"/>
        </w:rPr>
        <w:t xml:space="preserve"> estado con una tensión arterial normal.</w:t>
      </w:r>
      <w:r w:rsidR="00721F77">
        <w:rPr>
          <w:rFonts w:eastAsia="Times New Roman" w:cs="Times New Roman"/>
          <w:lang w:eastAsia="es-ES"/>
        </w:rPr>
        <w:t xml:space="preserve"> </w:t>
      </w:r>
      <w:r>
        <w:rPr>
          <w:rFonts w:eastAsia="Times New Roman" w:cs="Times New Roman"/>
          <w:lang w:eastAsia="es-ES"/>
        </w:rPr>
        <w:t>Para el diagnostico de m</w:t>
      </w:r>
      <w:r w:rsidR="00E14B30">
        <w:rPr>
          <w:rFonts w:eastAsia="Times New Roman" w:cs="Times New Roman"/>
          <w:lang w:eastAsia="es-ES"/>
        </w:rPr>
        <w:t xml:space="preserve">uerte </w:t>
      </w:r>
      <w:r>
        <w:rPr>
          <w:rFonts w:eastAsia="Times New Roman" w:cs="Times New Roman"/>
          <w:lang w:eastAsia="es-ES"/>
        </w:rPr>
        <w:t>encefálica se requiere: una tensión arterial sistólica igual</w:t>
      </w:r>
      <w:r w:rsidR="0032120D">
        <w:rPr>
          <w:rFonts w:eastAsia="Times New Roman" w:cs="Times New Roman"/>
          <w:lang w:eastAsia="es-ES"/>
        </w:rPr>
        <w:t xml:space="preserve"> </w:t>
      </w:r>
      <w:r>
        <w:rPr>
          <w:rFonts w:eastAsia="Times New Roman" w:cs="Times New Roman"/>
          <w:lang w:eastAsia="es-ES"/>
        </w:rPr>
        <w:t xml:space="preserve">o superior a 90 (noventa)mmHg o </w:t>
      </w:r>
      <w:r w:rsidR="00721F77">
        <w:rPr>
          <w:rFonts w:eastAsia="Times New Roman" w:cs="Times New Roman"/>
          <w:lang w:eastAsia="es-ES"/>
        </w:rPr>
        <w:t>u</w:t>
      </w:r>
      <w:r>
        <w:rPr>
          <w:rFonts w:eastAsia="Times New Roman" w:cs="Times New Roman"/>
          <w:lang w:eastAsia="es-ES"/>
        </w:rPr>
        <w:t>na tensión a</w:t>
      </w:r>
      <w:r w:rsidR="00721F77">
        <w:rPr>
          <w:rFonts w:eastAsia="Times New Roman" w:cs="Times New Roman"/>
          <w:lang w:eastAsia="es-ES"/>
        </w:rPr>
        <w:t>r</w:t>
      </w:r>
      <w:r>
        <w:rPr>
          <w:rFonts w:eastAsia="Times New Roman" w:cs="Times New Roman"/>
          <w:lang w:eastAsia="es-ES"/>
        </w:rPr>
        <w:t xml:space="preserve">terial media igual o superior a 60(sesenta)mmHg, </w:t>
      </w:r>
      <w:r w:rsidR="00721F77">
        <w:rPr>
          <w:rFonts w:eastAsia="Times New Roman" w:cs="Times New Roman"/>
          <w:lang w:eastAsia="es-ES"/>
        </w:rPr>
        <w:t>así</w:t>
      </w:r>
      <w:r>
        <w:rPr>
          <w:rFonts w:eastAsia="Times New Roman" w:cs="Times New Roman"/>
          <w:lang w:eastAsia="es-ES"/>
        </w:rPr>
        <w:t xml:space="preserve"> como valores equivalentes de acuerdo a percentiles correspondientes, en lactantes y niños.</w:t>
      </w:r>
    </w:p>
    <w:p w:rsidR="00721F77" w:rsidRDefault="00721F77" w:rsidP="00F268D0">
      <w:pPr>
        <w:spacing w:after="0" w:line="240" w:lineRule="auto"/>
        <w:jc w:val="both"/>
        <w:rPr>
          <w:rFonts w:eastAsia="Times New Roman" w:cs="Times New Roman"/>
          <w:b/>
          <w:lang w:eastAsia="es-ES"/>
        </w:rPr>
      </w:pPr>
    </w:p>
    <w:p w:rsidR="00A75BEE" w:rsidRDefault="00A4040C" w:rsidP="00F268D0">
      <w:pPr>
        <w:spacing w:after="0" w:line="240" w:lineRule="auto"/>
        <w:jc w:val="both"/>
        <w:rPr>
          <w:rFonts w:eastAsia="Times New Roman" w:cs="Times New Roman"/>
          <w:lang w:eastAsia="es-ES"/>
        </w:rPr>
      </w:pPr>
      <w:r w:rsidRPr="00A4040C">
        <w:rPr>
          <w:rFonts w:eastAsia="Times New Roman" w:cs="Times New Roman"/>
          <w:b/>
          <w:lang w:eastAsia="es-ES"/>
        </w:rPr>
        <w:t>Coma:</w:t>
      </w:r>
      <w:r w:rsidR="00A75BEE">
        <w:rPr>
          <w:rFonts w:eastAsia="Times New Roman" w:cs="Times New Roman"/>
          <w:b/>
          <w:lang w:eastAsia="es-ES"/>
        </w:rPr>
        <w:t xml:space="preserve"> </w:t>
      </w:r>
      <w:r w:rsidR="00A75BEE">
        <w:rPr>
          <w:rFonts w:eastAsia="Times New Roman" w:cs="Times New Roman"/>
          <w:lang w:eastAsia="es-ES"/>
        </w:rPr>
        <w:t xml:space="preserve">es un estado de inconsciencia profunda que </w:t>
      </w:r>
      <w:r w:rsidR="0032120D">
        <w:rPr>
          <w:rFonts w:eastAsia="Times New Roman" w:cs="Times New Roman"/>
          <w:lang w:eastAsia="es-ES"/>
        </w:rPr>
        <w:t>se establece</w:t>
      </w:r>
      <w:r w:rsidR="00A75BEE">
        <w:rPr>
          <w:rFonts w:eastAsia="Times New Roman" w:cs="Times New Roman"/>
          <w:lang w:eastAsia="es-ES"/>
        </w:rPr>
        <w:t xml:space="preserve"> con ausencia de movimientos oculares, falta de respuesta de estímulos dolorosos e imposibilidad de vocalización</w:t>
      </w:r>
      <w:r w:rsidR="0032120D">
        <w:rPr>
          <w:rFonts w:eastAsia="Times New Roman" w:cs="Times New Roman"/>
          <w:lang w:eastAsia="es-ES"/>
        </w:rPr>
        <w:t>,</w:t>
      </w:r>
      <w:r w:rsidR="00A75BEE">
        <w:rPr>
          <w:rFonts w:eastAsia="Times New Roman" w:cs="Times New Roman"/>
          <w:lang w:eastAsia="es-ES"/>
        </w:rPr>
        <w:t xml:space="preserve"> puede ser </w:t>
      </w:r>
      <w:r w:rsidR="0032120D">
        <w:rPr>
          <w:rFonts w:eastAsia="Times New Roman" w:cs="Times New Roman"/>
          <w:lang w:eastAsia="es-ES"/>
        </w:rPr>
        <w:t xml:space="preserve">inducido y </w:t>
      </w:r>
      <w:r w:rsidR="00A75BEE">
        <w:rPr>
          <w:rFonts w:eastAsia="Times New Roman" w:cs="Times New Roman"/>
          <w:lang w:eastAsia="es-ES"/>
        </w:rPr>
        <w:t>reversible.</w:t>
      </w:r>
      <w:bookmarkStart w:id="18" w:name="_Toc374600779"/>
    </w:p>
    <w:p w:rsidR="00095BCC" w:rsidRDefault="00095BCC" w:rsidP="00F268D0">
      <w:pPr>
        <w:spacing w:after="0" w:line="240" w:lineRule="auto"/>
        <w:jc w:val="both"/>
        <w:rPr>
          <w:rFonts w:eastAsia="Times New Roman" w:cs="Times New Roman"/>
          <w:lang w:eastAsia="es-ES"/>
        </w:rPr>
      </w:pPr>
    </w:p>
    <w:p w:rsidR="000926DD" w:rsidRDefault="000926DD" w:rsidP="004B7511">
      <w:pPr>
        <w:spacing w:after="0" w:line="240" w:lineRule="auto"/>
        <w:ind w:left="142"/>
        <w:jc w:val="both"/>
        <w:rPr>
          <w:rFonts w:eastAsia="Times New Roman" w:cs="Times New Roman"/>
          <w:lang w:eastAsia="es-ES"/>
        </w:rPr>
      </w:pPr>
    </w:p>
    <w:p w:rsidR="000926DD" w:rsidRPr="00753E0C" w:rsidRDefault="00A75BEE" w:rsidP="002251A0">
      <w:pPr>
        <w:pStyle w:val="Ttulo2"/>
        <w:numPr>
          <w:ilvl w:val="0"/>
          <w:numId w:val="27"/>
        </w:numPr>
      </w:pPr>
      <w:bookmarkStart w:id="19" w:name="_Toc379963152"/>
      <w:r w:rsidRPr="00753E0C">
        <w:t>Disposiciones Generales</w:t>
      </w:r>
      <w:bookmarkEnd w:id="18"/>
      <w:bookmarkEnd w:id="19"/>
    </w:p>
    <w:p w:rsidR="000926DD" w:rsidRDefault="000926DD" w:rsidP="00F268D0">
      <w:pPr>
        <w:pStyle w:val="Prrafodelista"/>
        <w:spacing w:after="0" w:line="240" w:lineRule="auto"/>
        <w:ind w:left="142"/>
        <w:jc w:val="both"/>
        <w:rPr>
          <w:rFonts w:eastAsia="Times New Roman" w:cs="Times New Roman"/>
          <w:lang w:eastAsia="es-ES"/>
        </w:rPr>
      </w:pPr>
    </w:p>
    <w:p w:rsidR="00DE4D88" w:rsidRPr="00DE4D88" w:rsidRDefault="00DE4D88" w:rsidP="00DE4D88">
      <w:pPr>
        <w:pStyle w:val="Prrafodelista"/>
        <w:numPr>
          <w:ilvl w:val="0"/>
          <w:numId w:val="6"/>
        </w:numPr>
        <w:spacing w:after="0" w:line="240" w:lineRule="auto"/>
        <w:ind w:left="862"/>
        <w:jc w:val="both"/>
        <w:rPr>
          <w:rFonts w:eastAsia="Times New Roman" w:cs="Times New Roman"/>
          <w:lang w:eastAsia="es-ES"/>
        </w:rPr>
      </w:pPr>
      <w:r>
        <w:rPr>
          <w:rFonts w:eastAsia="Times New Roman" w:cs="Times New Roman"/>
          <w:lang w:eastAsia="es-ES"/>
        </w:rPr>
        <w:t>El diagnostico de Muerte Encefálica d</w:t>
      </w:r>
      <w:r w:rsidRPr="00A75BEE">
        <w:rPr>
          <w:rFonts w:eastAsia="Times New Roman" w:cs="Times New Roman"/>
          <w:lang w:eastAsia="es-ES"/>
        </w:rPr>
        <w:t xml:space="preserve">ebe hacerse a la cabecera del </w:t>
      </w:r>
      <w:r>
        <w:rPr>
          <w:rFonts w:eastAsia="Times New Roman" w:cs="Times New Roman"/>
          <w:lang w:eastAsia="es-ES"/>
        </w:rPr>
        <w:t>usuario crítico</w:t>
      </w:r>
      <w:r w:rsidRPr="00A75BEE">
        <w:rPr>
          <w:rFonts w:eastAsia="Times New Roman" w:cs="Times New Roman"/>
          <w:lang w:eastAsia="es-ES"/>
        </w:rPr>
        <w:t>.</w:t>
      </w:r>
    </w:p>
    <w:p w:rsidR="00273836" w:rsidRPr="000926DD" w:rsidRDefault="00273836" w:rsidP="002251A0">
      <w:pPr>
        <w:pStyle w:val="Prrafodelista"/>
        <w:numPr>
          <w:ilvl w:val="0"/>
          <w:numId w:val="23"/>
        </w:numPr>
        <w:spacing w:after="0" w:line="240" w:lineRule="auto"/>
        <w:ind w:left="862"/>
        <w:jc w:val="both"/>
        <w:rPr>
          <w:rFonts w:eastAsia="Times New Roman" w:cs="Times New Roman"/>
          <w:lang w:eastAsia="es-ES"/>
        </w:rPr>
      </w:pPr>
      <w:r w:rsidRPr="000926DD">
        <w:rPr>
          <w:rFonts w:eastAsia="Arial Unicode MS" w:cs="Times New Roman"/>
        </w:rPr>
        <w:t xml:space="preserve">El </w:t>
      </w:r>
      <w:r w:rsidR="000F3C56" w:rsidRPr="000926DD">
        <w:rPr>
          <w:rFonts w:eastAsia="Arial Unicode MS" w:cs="Times New Roman"/>
        </w:rPr>
        <w:t>personal médico</w:t>
      </w:r>
      <w:r w:rsidR="00D0569C" w:rsidRPr="000926DD">
        <w:rPr>
          <w:rFonts w:eastAsia="Arial Unicode MS" w:cs="Times New Roman"/>
        </w:rPr>
        <w:t xml:space="preserve"> </w:t>
      </w:r>
      <w:r w:rsidR="000F3C56" w:rsidRPr="000926DD">
        <w:rPr>
          <w:rFonts w:eastAsia="Arial Unicode MS" w:cs="Times New Roman"/>
        </w:rPr>
        <w:t xml:space="preserve">que realiza este procedimiento </w:t>
      </w:r>
      <w:r w:rsidRPr="000926DD">
        <w:rPr>
          <w:rFonts w:eastAsia="Arial Unicode MS" w:cs="Times New Roman"/>
        </w:rPr>
        <w:t xml:space="preserve">diagnóstico </w:t>
      </w:r>
      <w:r w:rsidR="000F3C56" w:rsidRPr="000926DD">
        <w:rPr>
          <w:rFonts w:eastAsia="Arial Unicode MS" w:cs="Times New Roman"/>
        </w:rPr>
        <w:t>debe tener un perfil correspondiente a: especialista en</w:t>
      </w:r>
      <w:r w:rsidRPr="000926DD">
        <w:rPr>
          <w:rFonts w:eastAsia="Arial Unicode MS" w:cs="Times New Roman"/>
        </w:rPr>
        <w:t xml:space="preserve"> Terapia Intensiva, Neurología, Neurocirugía, Anestesia u otro tipo de médicos capacitados</w:t>
      </w:r>
      <w:r w:rsidR="00A75BEE" w:rsidRPr="000926DD">
        <w:rPr>
          <w:rFonts w:eastAsia="Arial Unicode MS" w:cs="Times New Roman"/>
        </w:rPr>
        <w:t xml:space="preserve"> por el INDOT</w:t>
      </w:r>
      <w:r w:rsidRPr="000926DD">
        <w:rPr>
          <w:rFonts w:eastAsia="Arial Unicode MS" w:cs="Times New Roman"/>
        </w:rPr>
        <w:t xml:space="preserve"> en la atención de pacientes neurocríticos.</w:t>
      </w:r>
    </w:p>
    <w:p w:rsidR="00A75BEE" w:rsidRDefault="00D0569C" w:rsidP="002251A0">
      <w:pPr>
        <w:pStyle w:val="Prrafodelista"/>
        <w:numPr>
          <w:ilvl w:val="0"/>
          <w:numId w:val="23"/>
        </w:numPr>
        <w:spacing w:after="0" w:line="240" w:lineRule="auto"/>
        <w:ind w:left="862"/>
        <w:jc w:val="both"/>
        <w:rPr>
          <w:rFonts w:eastAsia="Times New Roman" w:cs="Times New Roman"/>
          <w:lang w:eastAsia="es-ES"/>
        </w:rPr>
      </w:pPr>
      <w:r w:rsidRPr="00A75BEE">
        <w:rPr>
          <w:rFonts w:eastAsia="Times New Roman" w:cs="Times New Roman"/>
          <w:lang w:eastAsia="es-ES"/>
        </w:rPr>
        <w:t>Debe ser diferente del especialista que trata al paciente y diferente al médico encargado de la coordinación</w:t>
      </w:r>
      <w:r w:rsidR="00A75BEE">
        <w:rPr>
          <w:rFonts w:eastAsia="Times New Roman" w:cs="Times New Roman"/>
          <w:lang w:eastAsia="es-ES"/>
        </w:rPr>
        <w:t xml:space="preserve"> hospitalaria </w:t>
      </w:r>
      <w:r w:rsidRPr="00A75BEE">
        <w:rPr>
          <w:rFonts w:eastAsia="Times New Roman" w:cs="Times New Roman"/>
          <w:lang w:eastAsia="es-ES"/>
        </w:rPr>
        <w:t xml:space="preserve"> de trasplante de órganos</w:t>
      </w:r>
      <w:r w:rsidR="00A75BEE" w:rsidRPr="00A75BEE">
        <w:rPr>
          <w:rFonts w:eastAsia="Times New Roman" w:cs="Times New Roman"/>
          <w:lang w:eastAsia="es-ES"/>
        </w:rPr>
        <w:t>.</w:t>
      </w:r>
      <w:r w:rsidRPr="00A75BEE">
        <w:rPr>
          <w:rFonts w:eastAsia="Times New Roman" w:cs="Times New Roman"/>
          <w:lang w:eastAsia="es-ES"/>
        </w:rPr>
        <w:t xml:space="preserve"> </w:t>
      </w:r>
    </w:p>
    <w:p w:rsidR="00A75BEE" w:rsidRDefault="00A75BEE" w:rsidP="00F268D0">
      <w:pPr>
        <w:pStyle w:val="Prrafodelista"/>
        <w:spacing w:after="0" w:line="240" w:lineRule="auto"/>
        <w:jc w:val="both"/>
        <w:rPr>
          <w:rFonts w:eastAsia="Times New Roman" w:cs="Times New Roman"/>
          <w:lang w:eastAsia="es-ES"/>
        </w:rPr>
      </w:pPr>
    </w:p>
    <w:p w:rsidR="008B2D1B" w:rsidRDefault="00A75BEE" w:rsidP="00F268D0">
      <w:pPr>
        <w:pStyle w:val="Prrafodelista"/>
        <w:spacing w:after="0" w:line="240" w:lineRule="auto"/>
        <w:jc w:val="both"/>
        <w:rPr>
          <w:rFonts w:eastAsia="Times New Roman" w:cs="Times New Roman"/>
          <w:b/>
          <w:lang w:eastAsia="es-ES"/>
        </w:rPr>
      </w:pPr>
      <w:r w:rsidRPr="008B2D1B">
        <w:rPr>
          <w:rFonts w:eastAsia="Times New Roman" w:cs="Times New Roman"/>
          <w:b/>
          <w:lang w:eastAsia="es-ES"/>
        </w:rPr>
        <w:t>El médico responsable de</w:t>
      </w:r>
      <w:r w:rsidR="00DE4D88">
        <w:rPr>
          <w:rFonts w:eastAsia="Times New Roman" w:cs="Times New Roman"/>
          <w:b/>
          <w:lang w:eastAsia="es-ES"/>
        </w:rPr>
        <w:t xml:space="preserve"> cada Unidad </w:t>
      </w:r>
      <w:r w:rsidRPr="008B2D1B">
        <w:rPr>
          <w:rFonts w:eastAsia="Times New Roman" w:cs="Times New Roman"/>
          <w:b/>
          <w:lang w:eastAsia="es-ES"/>
        </w:rPr>
        <w:t>debe:</w:t>
      </w:r>
    </w:p>
    <w:p w:rsidR="008B2D1B" w:rsidRDefault="008B2D1B" w:rsidP="00F268D0">
      <w:pPr>
        <w:pStyle w:val="Prrafodelista"/>
        <w:spacing w:after="0" w:line="240" w:lineRule="auto"/>
        <w:jc w:val="both"/>
        <w:rPr>
          <w:rFonts w:eastAsia="Times New Roman" w:cs="Times New Roman"/>
          <w:b/>
          <w:lang w:eastAsia="es-ES"/>
        </w:rPr>
      </w:pPr>
    </w:p>
    <w:p w:rsidR="008B2D1B" w:rsidRPr="00E14B30" w:rsidRDefault="00823FA0" w:rsidP="00E14B30">
      <w:pPr>
        <w:pStyle w:val="Prrafodelista"/>
        <w:numPr>
          <w:ilvl w:val="1"/>
          <w:numId w:val="6"/>
        </w:numPr>
        <w:spacing w:after="0" w:line="240" w:lineRule="auto"/>
        <w:jc w:val="both"/>
        <w:rPr>
          <w:rFonts w:eastAsia="Times New Roman" w:cs="Times New Roman"/>
          <w:b/>
          <w:lang w:eastAsia="es-ES"/>
        </w:rPr>
      </w:pPr>
      <w:r w:rsidRPr="00E14B30">
        <w:rPr>
          <w:rFonts w:eastAsia="Times New Roman" w:cs="Times New Roman"/>
          <w:lang w:eastAsia="es-ES"/>
        </w:rPr>
        <w:lastRenderedPageBreak/>
        <w:t>Comunicar</w:t>
      </w:r>
      <w:r w:rsidR="006A3587" w:rsidRPr="00E14B30">
        <w:rPr>
          <w:rFonts w:cs="Times New Roman"/>
        </w:rPr>
        <w:t xml:space="preserve"> al Coordinador hospitalario de donación y trasplante</w:t>
      </w:r>
      <w:r w:rsidR="008B2D1B" w:rsidRPr="00E14B30">
        <w:rPr>
          <w:rFonts w:cs="Times New Roman"/>
        </w:rPr>
        <w:t xml:space="preserve"> o al INDOT</w:t>
      </w:r>
      <w:r w:rsidR="006A3587" w:rsidRPr="00E14B30">
        <w:rPr>
          <w:rFonts w:cs="Times New Roman"/>
        </w:rPr>
        <w:t xml:space="preserve">, la presencia </w:t>
      </w:r>
      <w:r w:rsidR="008B2D1B" w:rsidRPr="00E14B30">
        <w:rPr>
          <w:rFonts w:cs="Times New Roman"/>
        </w:rPr>
        <w:t xml:space="preserve">de un usuario que cumple los criterios de Muerte Encefálica con </w:t>
      </w:r>
      <w:r w:rsidR="006A3587" w:rsidRPr="00E14B30">
        <w:rPr>
          <w:rFonts w:cs="Times New Roman"/>
        </w:rPr>
        <w:t xml:space="preserve"> el fin  que se pueda iniciar </w:t>
      </w:r>
      <w:r w:rsidR="008B2D1B" w:rsidRPr="00E14B30">
        <w:rPr>
          <w:rFonts w:cs="Times New Roman"/>
        </w:rPr>
        <w:t>el proceso de donación de acuerdo al protocolo de donación cadavérica</w:t>
      </w:r>
      <w:r w:rsidR="006A3587" w:rsidRPr="00E14B30">
        <w:rPr>
          <w:rFonts w:cs="Times New Roman"/>
        </w:rPr>
        <w:t xml:space="preserve">. </w:t>
      </w:r>
    </w:p>
    <w:p w:rsidR="008B2D1B" w:rsidRPr="00664848" w:rsidRDefault="008B2D1B" w:rsidP="00F268D0">
      <w:pPr>
        <w:pStyle w:val="Prrafodelista"/>
        <w:spacing w:after="0" w:line="240" w:lineRule="auto"/>
        <w:ind w:left="360"/>
        <w:jc w:val="both"/>
        <w:rPr>
          <w:rFonts w:eastAsia="Times New Roman" w:cs="Times New Roman"/>
          <w:b/>
          <w:color w:val="FF0000"/>
          <w:lang w:eastAsia="es-ES"/>
        </w:rPr>
      </w:pPr>
    </w:p>
    <w:p w:rsidR="008B2D1B" w:rsidRPr="00E14B30" w:rsidRDefault="006A3587" w:rsidP="00E14B30">
      <w:pPr>
        <w:pStyle w:val="Prrafodelista"/>
        <w:numPr>
          <w:ilvl w:val="1"/>
          <w:numId w:val="6"/>
        </w:numPr>
        <w:spacing w:after="0" w:line="240" w:lineRule="auto"/>
        <w:jc w:val="both"/>
        <w:rPr>
          <w:rFonts w:eastAsia="Times New Roman" w:cs="Times New Roman"/>
          <w:b/>
          <w:lang w:eastAsia="es-ES"/>
        </w:rPr>
      </w:pPr>
      <w:r w:rsidRPr="00E14B30">
        <w:rPr>
          <w:rFonts w:cs="Times New Roman"/>
        </w:rPr>
        <w:t>El médico responsable colaborará activamente en todo lo necesario con el coordinador de trasplantes. Las obligaciones asistenciales del médico encargado no terminan en el momento de diagnosticarse la ME, sino que deben continuar en el tiempo y trabajar activamente en el mantenimiento del donante para garantizar el buen funcionamiento de los órganos y los tejidos</w:t>
      </w:r>
      <w:r w:rsidR="008B2D1B" w:rsidRPr="00E14B30">
        <w:rPr>
          <w:rFonts w:cs="Times New Roman"/>
        </w:rPr>
        <w:t xml:space="preserve"> hasta conocer la voluntad de donación.</w:t>
      </w:r>
    </w:p>
    <w:p w:rsidR="008B2D1B" w:rsidRPr="00095BCC" w:rsidRDefault="008B2D1B" w:rsidP="00F268D0">
      <w:pPr>
        <w:spacing w:after="0" w:line="240" w:lineRule="auto"/>
        <w:jc w:val="both"/>
        <w:rPr>
          <w:rFonts w:eastAsia="Times New Roman" w:cs="Times New Roman"/>
          <w:b/>
          <w:lang w:eastAsia="es-ES"/>
        </w:rPr>
      </w:pPr>
    </w:p>
    <w:p w:rsidR="008B2D1B" w:rsidRPr="00664848" w:rsidRDefault="006A3587" w:rsidP="00E14B30">
      <w:pPr>
        <w:pStyle w:val="Prrafodelista"/>
        <w:numPr>
          <w:ilvl w:val="1"/>
          <w:numId w:val="6"/>
        </w:numPr>
        <w:spacing w:after="0" w:line="240" w:lineRule="auto"/>
        <w:jc w:val="both"/>
        <w:rPr>
          <w:rFonts w:eastAsia="Times New Roman" w:cs="Times New Roman"/>
          <w:b/>
          <w:lang w:eastAsia="es-ES"/>
        </w:rPr>
      </w:pPr>
      <w:r w:rsidRPr="00664848">
        <w:rPr>
          <w:rFonts w:cs="Times New Roman"/>
        </w:rPr>
        <w:t xml:space="preserve">La decisión de retirar todas las medidas de soporte al paciente fallecido en </w:t>
      </w:r>
      <w:r w:rsidR="00664848">
        <w:rPr>
          <w:rFonts w:cs="Times New Roman"/>
        </w:rPr>
        <w:t>Muerte Encefálica</w:t>
      </w:r>
      <w:r w:rsidRPr="00664848">
        <w:rPr>
          <w:rFonts w:cs="Times New Roman"/>
        </w:rPr>
        <w:t>,</w:t>
      </w:r>
      <w:r w:rsidR="00664848">
        <w:rPr>
          <w:rFonts w:cs="Times New Roman"/>
        </w:rPr>
        <w:t xml:space="preserve"> </w:t>
      </w:r>
      <w:r w:rsidRPr="00664848">
        <w:rPr>
          <w:rFonts w:cs="Times New Roman"/>
        </w:rPr>
        <w:t>que no es donante de órganos, es la única decisión consecuente con el diagnóstico clínico-legal</w:t>
      </w:r>
      <w:r w:rsidR="00664848">
        <w:rPr>
          <w:rFonts w:cs="Times New Roman"/>
        </w:rPr>
        <w:t>.</w:t>
      </w:r>
    </w:p>
    <w:p w:rsidR="00E14B30" w:rsidRPr="00E14B30" w:rsidRDefault="00E14B30" w:rsidP="00E14B30">
      <w:pPr>
        <w:pStyle w:val="Prrafodelista"/>
        <w:spacing w:after="0" w:line="240" w:lineRule="auto"/>
        <w:ind w:left="360"/>
        <w:jc w:val="both"/>
        <w:rPr>
          <w:rFonts w:eastAsia="Times New Roman" w:cs="Times New Roman"/>
          <w:b/>
          <w:lang w:eastAsia="es-ES"/>
        </w:rPr>
      </w:pPr>
    </w:p>
    <w:p w:rsidR="008B2D1B" w:rsidRDefault="006A3587" w:rsidP="00E14B30">
      <w:pPr>
        <w:pStyle w:val="Prrafodelista"/>
        <w:numPr>
          <w:ilvl w:val="1"/>
          <w:numId w:val="6"/>
        </w:numPr>
        <w:spacing w:after="0" w:line="240" w:lineRule="auto"/>
        <w:jc w:val="both"/>
        <w:rPr>
          <w:rFonts w:eastAsia="Times New Roman" w:cs="Times New Roman"/>
          <w:b/>
          <w:lang w:eastAsia="es-ES"/>
        </w:rPr>
      </w:pPr>
      <w:r w:rsidRPr="008B2D1B">
        <w:rPr>
          <w:rFonts w:cs="Times New Roman"/>
        </w:rPr>
        <w:t xml:space="preserve">Mantener las medidas de soporte </w:t>
      </w:r>
      <w:r w:rsidR="00664848">
        <w:rPr>
          <w:rFonts w:cs="Times New Roman"/>
        </w:rPr>
        <w:t>cuando se ha diagnosticado la Muerte Encefálica</w:t>
      </w:r>
      <w:r w:rsidRPr="008B2D1B">
        <w:rPr>
          <w:rFonts w:cs="Times New Roman"/>
        </w:rPr>
        <w:t xml:space="preserve">, y por tanto, ya se está legalmente fallecido, supone una mala práctica clínica, una inexcusable contradicción con el diagnóstico científico y legal establecido, una </w:t>
      </w:r>
      <w:r w:rsidR="0055670D" w:rsidRPr="008B2D1B">
        <w:rPr>
          <w:rFonts w:cs="Times New Roman"/>
        </w:rPr>
        <w:t>utilidad</w:t>
      </w:r>
      <w:r w:rsidRPr="008B2D1B">
        <w:rPr>
          <w:rFonts w:cs="Times New Roman"/>
        </w:rPr>
        <w:t xml:space="preserve"> terapéutica y un consumo innecesario de recursos. No existe ninguna justificación ética que recomiende mantener artificialmente a una persona ya fallecida y, por tanto, este tipo de práctica clínica está claramente desaconsejada.</w:t>
      </w:r>
    </w:p>
    <w:p w:rsidR="008B2D1B" w:rsidRPr="008B2D1B" w:rsidRDefault="008B2D1B" w:rsidP="00F268D0">
      <w:pPr>
        <w:pStyle w:val="Prrafodelista"/>
        <w:jc w:val="both"/>
        <w:rPr>
          <w:rFonts w:cs="Times New Roman"/>
        </w:rPr>
      </w:pPr>
    </w:p>
    <w:p w:rsidR="008B2D1B" w:rsidRDefault="006A3587" w:rsidP="00E14B30">
      <w:pPr>
        <w:pStyle w:val="Prrafodelista"/>
        <w:numPr>
          <w:ilvl w:val="1"/>
          <w:numId w:val="6"/>
        </w:numPr>
        <w:spacing w:after="0" w:line="240" w:lineRule="auto"/>
        <w:jc w:val="both"/>
        <w:rPr>
          <w:rFonts w:cs="Times New Roman"/>
        </w:rPr>
      </w:pPr>
      <w:r w:rsidRPr="008B2D1B">
        <w:rPr>
          <w:rFonts w:cs="Times New Roman"/>
        </w:rPr>
        <w:t>La solicitud de suspender todo tratamiento se debe hacer por escrito, previa identificación del solicitante y dirigida a la Jefatura del Servicio en donde se encuentre el paciente fallecido.</w:t>
      </w:r>
    </w:p>
    <w:p w:rsidR="008B2D1B" w:rsidRPr="008B2D1B" w:rsidRDefault="008B2D1B" w:rsidP="00F268D0">
      <w:pPr>
        <w:pStyle w:val="Prrafodelista"/>
        <w:jc w:val="both"/>
        <w:rPr>
          <w:rFonts w:cs="Times New Roman"/>
        </w:rPr>
      </w:pPr>
    </w:p>
    <w:p w:rsidR="008B2D1B" w:rsidRDefault="006A3587" w:rsidP="00E14B30">
      <w:pPr>
        <w:pStyle w:val="Prrafodelista"/>
        <w:numPr>
          <w:ilvl w:val="1"/>
          <w:numId w:val="6"/>
        </w:numPr>
        <w:spacing w:after="0" w:line="240" w:lineRule="auto"/>
        <w:jc w:val="both"/>
        <w:rPr>
          <w:rFonts w:cs="Times New Roman"/>
        </w:rPr>
      </w:pPr>
      <w:r w:rsidRPr="008B2D1B">
        <w:rPr>
          <w:rFonts w:cs="Times New Roman"/>
        </w:rPr>
        <w:t xml:space="preserve">La hora y fecha del fallecimiento del paciente que debe constar en el certificado de defunción y/o en el certificado de pérdida de la vida, </w:t>
      </w:r>
      <w:r w:rsidR="00664848">
        <w:rPr>
          <w:rFonts w:cs="Times New Roman"/>
        </w:rPr>
        <w:t>es</w:t>
      </w:r>
      <w:r w:rsidRPr="008B2D1B">
        <w:rPr>
          <w:rFonts w:cs="Times New Roman"/>
        </w:rPr>
        <w:t xml:space="preserve"> la hora y fecha en que el médico compl</w:t>
      </w:r>
      <w:r w:rsidR="00664848">
        <w:rPr>
          <w:rFonts w:cs="Times New Roman"/>
        </w:rPr>
        <w:t>etó el diagnóstico de Muerte Encefálica</w:t>
      </w:r>
      <w:r w:rsidRPr="008B2D1B">
        <w:rPr>
          <w:rFonts w:cs="Times New Roman"/>
        </w:rPr>
        <w:t>.</w:t>
      </w:r>
    </w:p>
    <w:p w:rsidR="008B2D1B" w:rsidRPr="008B2D1B" w:rsidRDefault="008B2D1B" w:rsidP="00F268D0">
      <w:pPr>
        <w:pStyle w:val="Prrafodelista"/>
        <w:jc w:val="both"/>
        <w:rPr>
          <w:rFonts w:cs="Times New Roman"/>
        </w:rPr>
      </w:pPr>
    </w:p>
    <w:p w:rsidR="006A3587" w:rsidRDefault="008B2D1B" w:rsidP="00E14B30">
      <w:pPr>
        <w:pStyle w:val="Prrafodelista"/>
        <w:numPr>
          <w:ilvl w:val="1"/>
          <w:numId w:val="6"/>
        </w:numPr>
        <w:spacing w:after="0" w:line="240" w:lineRule="auto"/>
        <w:jc w:val="both"/>
        <w:rPr>
          <w:rFonts w:cs="Times New Roman"/>
        </w:rPr>
      </w:pPr>
      <w:r>
        <w:rPr>
          <w:rFonts w:cs="Times New Roman"/>
        </w:rPr>
        <w:t>La certificación de la muerte debe ser entregado por los médicos responsables del usuario fallecido en caso de muerte natural o el médico legista si es muerte violenta luego de la autopsia re</w:t>
      </w:r>
      <w:r w:rsidR="00095BCC">
        <w:rPr>
          <w:rFonts w:cs="Times New Roman"/>
        </w:rPr>
        <w:t>s</w:t>
      </w:r>
      <w:r>
        <w:rPr>
          <w:rFonts w:cs="Times New Roman"/>
        </w:rPr>
        <w:t>pectiva.</w:t>
      </w:r>
      <w:r w:rsidR="00CC0024" w:rsidRPr="008B2D1B">
        <w:rPr>
          <w:rFonts w:cs="Times New Roman"/>
        </w:rPr>
        <w:t>(4)</w:t>
      </w:r>
    </w:p>
    <w:p w:rsidR="008D0CFC" w:rsidRPr="008D0CFC" w:rsidRDefault="008D0CFC" w:rsidP="00F268D0">
      <w:pPr>
        <w:pStyle w:val="Prrafodelista"/>
        <w:jc w:val="both"/>
        <w:rPr>
          <w:rFonts w:cs="Times New Roman"/>
        </w:rPr>
      </w:pPr>
    </w:p>
    <w:p w:rsidR="008D0CFC" w:rsidRPr="00753E0C" w:rsidRDefault="008D0CFC" w:rsidP="00E14B30">
      <w:pPr>
        <w:pStyle w:val="Ttulo2"/>
        <w:numPr>
          <w:ilvl w:val="0"/>
          <w:numId w:val="27"/>
        </w:numPr>
        <w:jc w:val="both"/>
        <w:rPr>
          <w:rFonts w:cs="Times New Roman"/>
        </w:rPr>
      </w:pPr>
      <w:bookmarkStart w:id="20" w:name="_Toc379963153"/>
      <w:r w:rsidRPr="00753E0C">
        <w:t>Protocolo</w:t>
      </w:r>
      <w:r w:rsidRPr="00753E0C">
        <w:rPr>
          <w:rFonts w:cs="Times New Roman"/>
        </w:rPr>
        <w:t xml:space="preserve"> de </w:t>
      </w:r>
      <w:r w:rsidR="00095BCC" w:rsidRPr="00753E0C">
        <w:rPr>
          <w:rFonts w:cs="Times New Roman"/>
        </w:rPr>
        <w:t>diagnóstico</w:t>
      </w:r>
      <w:r w:rsidRPr="00753E0C">
        <w:rPr>
          <w:rFonts w:cs="Times New Roman"/>
        </w:rPr>
        <w:t xml:space="preserve"> de muerte mediante criterios neurológicos (Muerte </w:t>
      </w:r>
      <w:r w:rsidR="000926DD" w:rsidRPr="00753E0C">
        <w:rPr>
          <w:rFonts w:cs="Times New Roman"/>
        </w:rPr>
        <w:t>Encefálica</w:t>
      </w:r>
      <w:r w:rsidRPr="00753E0C">
        <w:rPr>
          <w:rFonts w:cs="Times New Roman"/>
        </w:rPr>
        <w:t>)</w:t>
      </w:r>
      <w:bookmarkEnd w:id="20"/>
    </w:p>
    <w:p w:rsidR="006A3587" w:rsidRPr="00753E0C" w:rsidRDefault="006A3587" w:rsidP="00F268D0">
      <w:pPr>
        <w:pStyle w:val="Sinespaciado"/>
        <w:jc w:val="both"/>
        <w:rPr>
          <w:rFonts w:cs="Times New Roman"/>
          <w:b/>
        </w:rPr>
      </w:pPr>
    </w:p>
    <w:p w:rsidR="006A3587" w:rsidRPr="00180E26" w:rsidRDefault="006A3587" w:rsidP="00E14B30">
      <w:pPr>
        <w:pStyle w:val="Sinespaciado"/>
        <w:ind w:firstLine="708"/>
        <w:jc w:val="both"/>
        <w:rPr>
          <w:rFonts w:cs="Times New Roman"/>
          <w:b/>
        </w:rPr>
      </w:pPr>
      <w:r w:rsidRPr="00180E26">
        <w:rPr>
          <w:rFonts w:cs="Times New Roman"/>
          <w:b/>
        </w:rPr>
        <w:t>El uso de este protocolo excluye a:</w:t>
      </w:r>
    </w:p>
    <w:p w:rsidR="00180E26" w:rsidRPr="006A5B94" w:rsidRDefault="00180E26" w:rsidP="002251A0">
      <w:pPr>
        <w:pStyle w:val="Sinespaciado"/>
        <w:numPr>
          <w:ilvl w:val="0"/>
          <w:numId w:val="7"/>
        </w:numPr>
        <w:jc w:val="both"/>
        <w:rPr>
          <w:rFonts w:cs="Times New Roman"/>
        </w:rPr>
      </w:pPr>
      <w:r w:rsidRPr="006A5B94">
        <w:rPr>
          <w:rFonts w:cs="Times New Roman"/>
        </w:rPr>
        <w:t>Niños anencefálicos.</w:t>
      </w:r>
    </w:p>
    <w:p w:rsidR="006A3587" w:rsidRDefault="006A3587" w:rsidP="002251A0">
      <w:pPr>
        <w:pStyle w:val="Sinespaciado"/>
        <w:numPr>
          <w:ilvl w:val="0"/>
          <w:numId w:val="7"/>
        </w:numPr>
        <w:jc w:val="both"/>
        <w:rPr>
          <w:rFonts w:cs="Times New Roman"/>
        </w:rPr>
      </w:pPr>
      <w:r w:rsidRPr="006A5B94">
        <w:rPr>
          <w:rFonts w:cs="Times New Roman"/>
        </w:rPr>
        <w:t>Menores de 7 (siete) días de vida, en</w:t>
      </w:r>
      <w:r w:rsidR="0072239E">
        <w:rPr>
          <w:rFonts w:cs="Times New Roman"/>
        </w:rPr>
        <w:t xml:space="preserve"> los recién nacidos a</w:t>
      </w:r>
      <w:r w:rsidR="00CC0024">
        <w:rPr>
          <w:rFonts w:cs="Times New Roman"/>
        </w:rPr>
        <w:t xml:space="preserve"> término</w:t>
      </w:r>
      <w:r w:rsidR="004B7511">
        <w:rPr>
          <w:rFonts w:cs="Times New Roman"/>
        </w:rPr>
        <w:t>.</w:t>
      </w:r>
      <w:r w:rsidR="00CC0024">
        <w:rPr>
          <w:rFonts w:cs="Times New Roman"/>
        </w:rPr>
        <w:t xml:space="preserve"> (5,6)</w:t>
      </w:r>
    </w:p>
    <w:p w:rsidR="008D0CFC" w:rsidRDefault="008D0CFC" w:rsidP="002251A0">
      <w:pPr>
        <w:pStyle w:val="Sinespaciado"/>
        <w:numPr>
          <w:ilvl w:val="0"/>
          <w:numId w:val="7"/>
        </w:numPr>
        <w:jc w:val="both"/>
        <w:rPr>
          <w:rFonts w:cs="Times New Roman"/>
        </w:rPr>
      </w:pPr>
      <w:r w:rsidRPr="008D0CFC">
        <w:rPr>
          <w:rFonts w:cs="Times New Roman"/>
        </w:rPr>
        <w:t>En los recién nacidos pretermino se utilizara la edad corregida de acuerdo a la edad gestacional, debiendo esta equiparar los 7 d</w:t>
      </w:r>
      <w:r w:rsidR="0072239E">
        <w:rPr>
          <w:rFonts w:cs="Times New Roman"/>
        </w:rPr>
        <w:t>ías de vida del recién nacido a té</w:t>
      </w:r>
      <w:r w:rsidRPr="008D0CFC">
        <w:rPr>
          <w:rFonts w:cs="Times New Roman"/>
        </w:rPr>
        <w:t>rmino para ser incluido en este protocolo.</w:t>
      </w:r>
    </w:p>
    <w:p w:rsidR="00095BCC" w:rsidRDefault="00095BCC" w:rsidP="00F268D0">
      <w:pPr>
        <w:pStyle w:val="Sinespaciado"/>
        <w:ind w:left="360"/>
        <w:jc w:val="both"/>
        <w:rPr>
          <w:rFonts w:cs="Times New Roman"/>
        </w:rPr>
      </w:pPr>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21" w:name="_Toc379960474"/>
      <w:bookmarkStart w:id="22" w:name="_Toc379960840"/>
      <w:bookmarkStart w:id="23" w:name="_Toc379962817"/>
      <w:bookmarkStart w:id="24" w:name="_Toc379962884"/>
      <w:bookmarkStart w:id="25" w:name="_Toc379962951"/>
      <w:bookmarkStart w:id="26" w:name="_Toc379963017"/>
      <w:bookmarkStart w:id="27" w:name="_Toc379963154"/>
      <w:bookmarkEnd w:id="21"/>
      <w:bookmarkEnd w:id="22"/>
      <w:bookmarkEnd w:id="23"/>
      <w:bookmarkEnd w:id="24"/>
      <w:bookmarkEnd w:id="25"/>
      <w:bookmarkEnd w:id="26"/>
      <w:bookmarkEnd w:id="27"/>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28" w:name="_Toc379960475"/>
      <w:bookmarkStart w:id="29" w:name="_Toc379960841"/>
      <w:bookmarkStart w:id="30" w:name="_Toc379962818"/>
      <w:bookmarkStart w:id="31" w:name="_Toc379962885"/>
      <w:bookmarkStart w:id="32" w:name="_Toc379962952"/>
      <w:bookmarkStart w:id="33" w:name="_Toc379963018"/>
      <w:bookmarkStart w:id="34" w:name="_Toc379963155"/>
      <w:bookmarkEnd w:id="28"/>
      <w:bookmarkEnd w:id="29"/>
      <w:bookmarkEnd w:id="30"/>
      <w:bookmarkEnd w:id="31"/>
      <w:bookmarkEnd w:id="32"/>
      <w:bookmarkEnd w:id="33"/>
      <w:bookmarkEnd w:id="34"/>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35" w:name="_Toc379960476"/>
      <w:bookmarkStart w:id="36" w:name="_Toc379960842"/>
      <w:bookmarkStart w:id="37" w:name="_Toc379962819"/>
      <w:bookmarkStart w:id="38" w:name="_Toc379962886"/>
      <w:bookmarkStart w:id="39" w:name="_Toc379962953"/>
      <w:bookmarkStart w:id="40" w:name="_Toc379963019"/>
      <w:bookmarkStart w:id="41" w:name="_Toc379963156"/>
      <w:bookmarkEnd w:id="35"/>
      <w:bookmarkEnd w:id="36"/>
      <w:bookmarkEnd w:id="37"/>
      <w:bookmarkEnd w:id="38"/>
      <w:bookmarkEnd w:id="39"/>
      <w:bookmarkEnd w:id="40"/>
      <w:bookmarkEnd w:id="41"/>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42" w:name="_Toc379960477"/>
      <w:bookmarkStart w:id="43" w:name="_Toc379960843"/>
      <w:bookmarkStart w:id="44" w:name="_Toc379962820"/>
      <w:bookmarkStart w:id="45" w:name="_Toc379962887"/>
      <w:bookmarkStart w:id="46" w:name="_Toc379962954"/>
      <w:bookmarkStart w:id="47" w:name="_Toc379963020"/>
      <w:bookmarkStart w:id="48" w:name="_Toc379963157"/>
      <w:bookmarkEnd w:id="42"/>
      <w:bookmarkEnd w:id="43"/>
      <w:bookmarkEnd w:id="44"/>
      <w:bookmarkEnd w:id="45"/>
      <w:bookmarkEnd w:id="46"/>
      <w:bookmarkEnd w:id="47"/>
      <w:bookmarkEnd w:id="48"/>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49" w:name="_Toc379960478"/>
      <w:bookmarkStart w:id="50" w:name="_Toc379960844"/>
      <w:bookmarkStart w:id="51" w:name="_Toc379962821"/>
      <w:bookmarkStart w:id="52" w:name="_Toc379962888"/>
      <w:bookmarkStart w:id="53" w:name="_Toc379962955"/>
      <w:bookmarkStart w:id="54" w:name="_Toc379963021"/>
      <w:bookmarkStart w:id="55" w:name="_Toc379963158"/>
      <w:bookmarkEnd w:id="49"/>
      <w:bookmarkEnd w:id="50"/>
      <w:bookmarkEnd w:id="51"/>
      <w:bookmarkEnd w:id="52"/>
      <w:bookmarkEnd w:id="53"/>
      <w:bookmarkEnd w:id="54"/>
      <w:bookmarkEnd w:id="55"/>
    </w:p>
    <w:p w:rsidR="00753E0C" w:rsidRPr="00753E0C" w:rsidRDefault="00753E0C" w:rsidP="002251A0">
      <w:pPr>
        <w:pStyle w:val="Prrafodelista"/>
        <w:keepNext/>
        <w:keepLines/>
        <w:numPr>
          <w:ilvl w:val="0"/>
          <w:numId w:val="28"/>
        </w:numPr>
        <w:spacing w:before="200" w:after="0"/>
        <w:contextualSpacing w:val="0"/>
        <w:outlineLvl w:val="2"/>
        <w:rPr>
          <w:rFonts w:eastAsiaTheme="majorEastAsia" w:cstheme="majorBidi"/>
          <w:b/>
          <w:bCs/>
          <w:vanish/>
        </w:rPr>
      </w:pPr>
      <w:bookmarkStart w:id="56" w:name="_Toc379960479"/>
      <w:bookmarkStart w:id="57" w:name="_Toc379960845"/>
      <w:bookmarkStart w:id="58" w:name="_Toc379962822"/>
      <w:bookmarkStart w:id="59" w:name="_Toc379962889"/>
      <w:bookmarkStart w:id="60" w:name="_Toc379962956"/>
      <w:bookmarkStart w:id="61" w:name="_Toc379963022"/>
      <w:bookmarkStart w:id="62" w:name="_Toc379963159"/>
      <w:bookmarkEnd w:id="56"/>
      <w:bookmarkEnd w:id="57"/>
      <w:bookmarkEnd w:id="58"/>
      <w:bookmarkEnd w:id="59"/>
      <w:bookmarkEnd w:id="60"/>
      <w:bookmarkEnd w:id="61"/>
      <w:bookmarkEnd w:id="62"/>
    </w:p>
    <w:p w:rsidR="006A3587" w:rsidRPr="008D0CFC" w:rsidRDefault="008D0CFC" w:rsidP="00E14B30">
      <w:pPr>
        <w:pStyle w:val="Ttulo3"/>
        <w:numPr>
          <w:ilvl w:val="1"/>
          <w:numId w:val="28"/>
        </w:numPr>
      </w:pPr>
      <w:bookmarkStart w:id="63" w:name="_Toc379963160"/>
      <w:r w:rsidRPr="008D0CFC">
        <w:t xml:space="preserve">Descripción </w:t>
      </w:r>
      <w:r w:rsidR="000926DD">
        <w:t>d</w:t>
      </w:r>
      <w:r w:rsidRPr="008D0CFC">
        <w:t xml:space="preserve">e </w:t>
      </w:r>
      <w:r w:rsidR="000926DD">
        <w:t>l</w:t>
      </w:r>
      <w:r w:rsidRPr="008D0CFC">
        <w:t>as Condiciones Previas</w:t>
      </w:r>
      <w:bookmarkEnd w:id="63"/>
      <w:r w:rsidR="00E14B30">
        <w:t>:</w:t>
      </w:r>
    </w:p>
    <w:p w:rsidR="007B5154" w:rsidRPr="006A5B94" w:rsidRDefault="007B5154" w:rsidP="00E14B30">
      <w:pPr>
        <w:pStyle w:val="Sinespaciado"/>
        <w:ind w:left="360"/>
        <w:jc w:val="both"/>
        <w:rPr>
          <w:rFonts w:cs="Times New Roman"/>
        </w:rPr>
      </w:pPr>
      <w:r w:rsidRPr="006A5B94">
        <w:rPr>
          <w:rFonts w:cs="Times New Roman"/>
        </w:rPr>
        <w:t>Las condiciones que deben cumplirse para realizar los procedimientos y acciones tendientes a certificar la muerte empleando los criterios neurológicos (Muerte Encefálica), en todos los casos, deberán comenzar una vez que el</w:t>
      </w:r>
      <w:r w:rsidR="00E14B30">
        <w:rPr>
          <w:rFonts w:cs="Times New Roman"/>
        </w:rPr>
        <w:t xml:space="preserve"> </w:t>
      </w:r>
      <w:r w:rsidRPr="006A5B94">
        <w:rPr>
          <w:rFonts w:cs="Times New Roman"/>
        </w:rPr>
        <w:t>paciente se encuentre estable y se hayan completado la</w:t>
      </w:r>
      <w:r w:rsidR="00842B57">
        <w:rPr>
          <w:rFonts w:cs="Times New Roman"/>
        </w:rPr>
        <w:t>s posibles medidas terapéuticas</w:t>
      </w:r>
      <w:r w:rsidR="004B7511">
        <w:rPr>
          <w:rFonts w:cs="Times New Roman"/>
        </w:rPr>
        <w:t>.</w:t>
      </w:r>
      <w:r w:rsidR="00842B57">
        <w:rPr>
          <w:rFonts w:cs="Times New Roman"/>
        </w:rPr>
        <w:t xml:space="preserve"> (4</w:t>
      </w:r>
      <w:r w:rsidR="00DB1923">
        <w:rPr>
          <w:rFonts w:cs="Times New Roman"/>
        </w:rPr>
        <w:t>,7</w:t>
      </w:r>
      <w:r w:rsidR="004B7511">
        <w:rPr>
          <w:rFonts w:cs="Times New Roman"/>
        </w:rPr>
        <w:t>)</w:t>
      </w:r>
    </w:p>
    <w:p w:rsidR="007B5154" w:rsidRPr="006A5B94" w:rsidRDefault="007B5154" w:rsidP="00F268D0">
      <w:pPr>
        <w:pStyle w:val="Sinespaciado"/>
        <w:jc w:val="both"/>
        <w:rPr>
          <w:rFonts w:cs="Times New Roman"/>
        </w:rPr>
      </w:pPr>
    </w:p>
    <w:p w:rsidR="007B5154" w:rsidRPr="006A5B94" w:rsidRDefault="007B5154" w:rsidP="00E14B30">
      <w:pPr>
        <w:pStyle w:val="Sinespaciado"/>
        <w:ind w:left="1416"/>
        <w:jc w:val="both"/>
        <w:rPr>
          <w:rFonts w:eastAsia="Times New Roman" w:cs="Times New Roman"/>
          <w:lang w:eastAsia="es-ES"/>
        </w:rPr>
      </w:pPr>
      <w:r w:rsidRPr="006A5B94">
        <w:rPr>
          <w:rFonts w:eastAsia="Times New Roman" w:cs="Times New Roman"/>
          <w:lang w:eastAsia="es-ES"/>
        </w:rPr>
        <w:t xml:space="preserve">El diagnóstico de </w:t>
      </w:r>
      <w:r w:rsidR="0072239E">
        <w:rPr>
          <w:rFonts w:cs="Times New Roman"/>
        </w:rPr>
        <w:t>Muerte Encefálica se</w:t>
      </w:r>
      <w:r w:rsidRPr="006A5B94">
        <w:rPr>
          <w:rFonts w:eastAsia="Times New Roman" w:cs="Times New Roman"/>
          <w:lang w:eastAsia="es-ES"/>
        </w:rPr>
        <w:t xml:space="preserve"> realiza clínicamente a la cabecera del paciente. Los criterios requieren ciertas condiciones médicas así como la evidencia de una lesión encefálica y de la ausencia de función cerebral.</w:t>
      </w:r>
    </w:p>
    <w:p w:rsidR="007B5154" w:rsidRPr="00753E0C" w:rsidRDefault="00FF3B92" w:rsidP="00E14B30">
      <w:pPr>
        <w:pStyle w:val="Ttulo3"/>
        <w:numPr>
          <w:ilvl w:val="1"/>
          <w:numId w:val="28"/>
        </w:numPr>
        <w:rPr>
          <w:rFonts w:eastAsia="Times New Roman"/>
          <w:lang w:eastAsia="es-ES"/>
        </w:rPr>
      </w:pPr>
      <w:r w:rsidRPr="00753E0C">
        <w:rPr>
          <w:rFonts w:eastAsia="Times New Roman"/>
          <w:lang w:eastAsia="es-ES"/>
        </w:rPr>
        <w:t xml:space="preserve"> </w:t>
      </w:r>
      <w:bookmarkStart w:id="64" w:name="_Toc379963161"/>
      <w:r w:rsidR="004B4A85" w:rsidRPr="00753E0C">
        <w:t>Requisitos</w:t>
      </w:r>
      <w:r w:rsidR="004B4A85" w:rsidRPr="00753E0C">
        <w:rPr>
          <w:rFonts w:eastAsia="Times New Roman"/>
          <w:lang w:eastAsia="es-ES"/>
        </w:rPr>
        <w:t xml:space="preserve"> de inclusión en el protocolo de diagnóstico de Muerte Encefálica bajo criterios neurológicos</w:t>
      </w:r>
      <w:bookmarkEnd w:id="64"/>
      <w:r w:rsidR="00E14B30">
        <w:rPr>
          <w:rFonts w:eastAsia="Times New Roman"/>
          <w:lang w:eastAsia="es-ES"/>
        </w:rPr>
        <w:t xml:space="preserve">: </w:t>
      </w:r>
    </w:p>
    <w:p w:rsidR="007B5154" w:rsidRPr="006A5B94" w:rsidRDefault="007B5154" w:rsidP="00F268D0">
      <w:pPr>
        <w:pStyle w:val="Sinespaciado"/>
        <w:jc w:val="both"/>
        <w:rPr>
          <w:rFonts w:eastAsia="Times New Roman"/>
          <w:lang w:eastAsia="es-ES"/>
        </w:rPr>
      </w:pPr>
    </w:p>
    <w:p w:rsidR="00112554" w:rsidRPr="00697218" w:rsidRDefault="004B4A85" w:rsidP="002251A0">
      <w:pPr>
        <w:pStyle w:val="Sinespaciado"/>
        <w:numPr>
          <w:ilvl w:val="0"/>
          <w:numId w:val="16"/>
        </w:numPr>
        <w:jc w:val="both"/>
        <w:rPr>
          <w:rFonts w:eastAsia="Times New Roman" w:cs="Times New Roman"/>
          <w:lang w:eastAsia="es-ES"/>
        </w:rPr>
      </w:pPr>
      <w:r>
        <w:rPr>
          <w:rFonts w:eastAsia="Times New Roman" w:cs="Times New Roman"/>
          <w:lang w:eastAsia="es-ES"/>
        </w:rPr>
        <w:t>Se requiere un tiempo de evolución adecuado. En los casos de lesiones encefálicas primarias, se exige al menos 3(tres) horas de asistencia respiratoria mecánica obligadas par</w:t>
      </w:r>
      <w:r w:rsidR="00540F4A">
        <w:rPr>
          <w:rFonts w:eastAsia="Times New Roman" w:cs="Times New Roman"/>
          <w:lang w:eastAsia="es-ES"/>
        </w:rPr>
        <w:t>a</w:t>
      </w:r>
      <w:r>
        <w:rPr>
          <w:rFonts w:eastAsia="Times New Roman" w:cs="Times New Roman"/>
          <w:lang w:eastAsia="es-ES"/>
        </w:rPr>
        <w:t xml:space="preserve"> iniciar la evaluación neurológica en los usuarios de 6</w:t>
      </w:r>
      <w:r w:rsidR="00540F4A">
        <w:rPr>
          <w:rFonts w:eastAsia="Times New Roman" w:cs="Times New Roman"/>
          <w:lang w:eastAsia="es-ES"/>
        </w:rPr>
        <w:t xml:space="preserve"> (seis)</w:t>
      </w:r>
      <w:r>
        <w:rPr>
          <w:rFonts w:eastAsia="Times New Roman" w:cs="Times New Roman"/>
          <w:lang w:eastAsia="es-ES"/>
        </w:rPr>
        <w:t xml:space="preserve"> o más años de edad y al menos 6 (seis) horas en los menores de dicha edad.</w:t>
      </w:r>
    </w:p>
    <w:p w:rsidR="00112554" w:rsidRDefault="00112554" w:rsidP="00F268D0">
      <w:pPr>
        <w:pStyle w:val="Sinespaciado"/>
        <w:ind w:left="360"/>
        <w:jc w:val="both"/>
        <w:rPr>
          <w:rFonts w:eastAsia="Times New Roman" w:cs="Times New Roman"/>
          <w:lang w:eastAsia="es-ES"/>
        </w:rPr>
      </w:pPr>
    </w:p>
    <w:p w:rsidR="004B4A85" w:rsidRDefault="004B4A85" w:rsidP="002251A0">
      <w:pPr>
        <w:pStyle w:val="Sinespaciado"/>
        <w:numPr>
          <w:ilvl w:val="0"/>
          <w:numId w:val="16"/>
        </w:numPr>
        <w:jc w:val="both"/>
        <w:rPr>
          <w:rFonts w:eastAsia="Times New Roman" w:cs="Times New Roman"/>
          <w:lang w:eastAsia="es-ES"/>
        </w:rPr>
      </w:pPr>
      <w:r>
        <w:rPr>
          <w:rFonts w:eastAsia="Times New Roman" w:cs="Times New Roman"/>
          <w:lang w:eastAsia="es-ES"/>
        </w:rPr>
        <w:t>En los casos de daño difuso secundario de encéfalo se exigen al menos 12</w:t>
      </w:r>
      <w:r w:rsidR="00540F4A">
        <w:rPr>
          <w:rFonts w:eastAsia="Times New Roman" w:cs="Times New Roman"/>
          <w:lang w:eastAsia="es-ES"/>
        </w:rPr>
        <w:t>(doce)</w:t>
      </w:r>
      <w:r>
        <w:rPr>
          <w:rFonts w:eastAsia="Times New Roman" w:cs="Times New Roman"/>
          <w:lang w:eastAsia="es-ES"/>
        </w:rPr>
        <w:t xml:space="preserve"> horas desde  el inicio del coma apneico para comenzar la evalua</w:t>
      </w:r>
      <w:r w:rsidR="00540F4A">
        <w:rPr>
          <w:rFonts w:eastAsia="Times New Roman" w:cs="Times New Roman"/>
          <w:lang w:eastAsia="es-ES"/>
        </w:rPr>
        <w:t xml:space="preserve">ción al menos a partir de los 6 (seis) </w:t>
      </w:r>
      <w:r>
        <w:rPr>
          <w:rFonts w:eastAsia="Times New Roman" w:cs="Times New Roman"/>
          <w:lang w:eastAsia="es-ES"/>
        </w:rPr>
        <w:t xml:space="preserve">años de edad </w:t>
      </w:r>
      <w:r w:rsidR="00540F4A">
        <w:rPr>
          <w:rFonts w:eastAsia="Times New Roman" w:cs="Times New Roman"/>
          <w:lang w:eastAsia="es-ES"/>
        </w:rPr>
        <w:t>y 24 (veinticuatro) horas en los menores de dicha edad.</w:t>
      </w:r>
    </w:p>
    <w:p w:rsidR="00540F4A" w:rsidRDefault="00540F4A" w:rsidP="00F268D0">
      <w:pPr>
        <w:pStyle w:val="Sinespaciado"/>
        <w:ind w:left="360"/>
        <w:jc w:val="both"/>
        <w:rPr>
          <w:rFonts w:eastAsia="Times New Roman" w:cs="Times New Roman"/>
          <w:lang w:eastAsia="es-ES"/>
        </w:rPr>
      </w:pPr>
    </w:p>
    <w:p w:rsidR="007B5154" w:rsidRPr="00820138" w:rsidRDefault="007B5154" w:rsidP="002251A0">
      <w:pPr>
        <w:pStyle w:val="Sinespaciado"/>
        <w:numPr>
          <w:ilvl w:val="0"/>
          <w:numId w:val="16"/>
        </w:numPr>
        <w:jc w:val="both"/>
        <w:rPr>
          <w:rFonts w:cs="Times New Roman"/>
        </w:rPr>
      </w:pPr>
      <w:r w:rsidRPr="00820138">
        <w:rPr>
          <w:rFonts w:eastAsia="Times New Roman" w:cs="Times New Roman"/>
          <w:lang w:eastAsia="es-ES"/>
        </w:rPr>
        <w:t xml:space="preserve">Evidencia clínica o por neuroimagen de una lesión encefálica catastrófica compatible con el diagnóstico de ME, es decir, la causa de la ME debe ser conocida. </w:t>
      </w:r>
      <w:r w:rsidR="009E1F47" w:rsidRPr="00820138">
        <w:rPr>
          <w:rFonts w:cs="Times New Roman"/>
        </w:rPr>
        <w:t xml:space="preserve"> </w:t>
      </w:r>
      <w:r w:rsidRPr="00820138">
        <w:rPr>
          <w:rFonts w:cs="Times New Roman"/>
        </w:rPr>
        <w:t xml:space="preserve">En los casos, en que la causa de muerte no quede clara o no esté debidamente documentada, se podrá proceder de acuerdo </w:t>
      </w:r>
      <w:r w:rsidR="00F94688" w:rsidRPr="00820138">
        <w:rPr>
          <w:rFonts w:cs="Times New Roman"/>
        </w:rPr>
        <w:t xml:space="preserve">a lo establecido en el punto </w:t>
      </w:r>
      <w:r w:rsidRPr="00820138">
        <w:rPr>
          <w:rFonts w:cs="Times New Roman"/>
        </w:rPr>
        <w:t xml:space="preserve"> “sit</w:t>
      </w:r>
      <w:r w:rsidR="00F94688" w:rsidRPr="00820138">
        <w:rPr>
          <w:rFonts w:cs="Times New Roman"/>
        </w:rPr>
        <w:t>uaciones especiales”.</w:t>
      </w:r>
    </w:p>
    <w:p w:rsidR="007B5154" w:rsidRPr="006A5B94" w:rsidRDefault="007B5154" w:rsidP="00F268D0">
      <w:pPr>
        <w:pStyle w:val="Sinespaciado"/>
        <w:ind w:left="360"/>
        <w:jc w:val="both"/>
        <w:rPr>
          <w:rFonts w:eastAsia="Times New Roman" w:cs="Times New Roman"/>
          <w:lang w:eastAsia="es-ES"/>
        </w:rPr>
      </w:pPr>
    </w:p>
    <w:p w:rsidR="007B5154" w:rsidRPr="009E1F47" w:rsidRDefault="00540F4A" w:rsidP="002251A0">
      <w:pPr>
        <w:pStyle w:val="Sinespaciado"/>
        <w:numPr>
          <w:ilvl w:val="0"/>
          <w:numId w:val="16"/>
        </w:numPr>
        <w:jc w:val="both"/>
        <w:rPr>
          <w:rFonts w:eastAsia="Times New Roman" w:cs="Times New Roman"/>
          <w:lang w:eastAsia="es-ES"/>
        </w:rPr>
      </w:pPr>
      <w:r>
        <w:rPr>
          <w:rFonts w:eastAsia="Times New Roman" w:cs="Times New Roman"/>
          <w:lang w:eastAsia="es-ES"/>
        </w:rPr>
        <w:t>Excluir la  hipotermia</w:t>
      </w:r>
      <w:r w:rsidR="00E14B30">
        <w:rPr>
          <w:rFonts w:eastAsia="Times New Roman" w:cs="Times New Roman"/>
          <w:lang w:eastAsia="es-ES"/>
        </w:rPr>
        <w:t xml:space="preserve">, </w:t>
      </w:r>
      <w:r>
        <w:rPr>
          <w:rFonts w:eastAsia="Times New Roman" w:cs="Times New Roman"/>
          <w:lang w:eastAsia="es-ES"/>
        </w:rPr>
        <w:t xml:space="preserve"> se requiere una temperatura central igual o superior</w:t>
      </w:r>
      <w:r w:rsidR="00F94688">
        <w:rPr>
          <w:rFonts w:eastAsia="Times New Roman" w:cs="Times New Roman"/>
          <w:lang w:eastAsia="es-ES"/>
        </w:rPr>
        <w:t xml:space="preserve"> a 34 ºC</w:t>
      </w:r>
      <w:r w:rsidR="009E1F47">
        <w:rPr>
          <w:rFonts w:eastAsia="Times New Roman" w:cs="Times New Roman"/>
          <w:lang w:eastAsia="es-ES"/>
        </w:rPr>
        <w:t xml:space="preserve"> (treinta y cuatro grados centígrados)</w:t>
      </w:r>
      <w:r w:rsidR="00F94688">
        <w:rPr>
          <w:rFonts w:eastAsia="Times New Roman" w:cs="Times New Roman"/>
          <w:lang w:eastAsia="es-ES"/>
        </w:rPr>
        <w:t>.</w:t>
      </w:r>
      <w:r w:rsidR="009E1F47">
        <w:rPr>
          <w:rFonts w:eastAsia="Times New Roman" w:cs="Times New Roman"/>
          <w:lang w:eastAsia="es-ES"/>
        </w:rPr>
        <w:t xml:space="preserve"> </w:t>
      </w:r>
      <w:r w:rsidR="00F94688" w:rsidRPr="009E1F47">
        <w:rPr>
          <w:rFonts w:eastAsia="Times New Roman" w:cs="Times New Roman"/>
          <w:lang w:eastAsia="es-ES"/>
        </w:rPr>
        <w:t>(8</w:t>
      </w:r>
      <w:proofErr w:type="gramStart"/>
      <w:r w:rsidR="00F94688" w:rsidRPr="009E1F47">
        <w:rPr>
          <w:rFonts w:eastAsia="Times New Roman" w:cs="Times New Roman"/>
          <w:lang w:eastAsia="es-ES"/>
        </w:rPr>
        <w:t>,9,10</w:t>
      </w:r>
      <w:proofErr w:type="gramEnd"/>
      <w:r w:rsidR="00F94688" w:rsidRPr="009E1F47">
        <w:rPr>
          <w:rFonts w:eastAsia="Times New Roman" w:cs="Times New Roman"/>
          <w:lang w:eastAsia="es-ES"/>
        </w:rPr>
        <w:t>).</w:t>
      </w:r>
    </w:p>
    <w:p w:rsidR="00540F4A" w:rsidRPr="006A5B94" w:rsidRDefault="00540F4A" w:rsidP="00F268D0">
      <w:pPr>
        <w:pStyle w:val="Sinespaciado"/>
        <w:ind w:left="360"/>
        <w:jc w:val="both"/>
        <w:rPr>
          <w:rFonts w:eastAsia="Times New Roman" w:cs="Times New Roman"/>
          <w:lang w:eastAsia="es-ES"/>
        </w:rPr>
      </w:pPr>
    </w:p>
    <w:p w:rsidR="00540F4A" w:rsidRPr="00540F4A" w:rsidRDefault="00E14B30" w:rsidP="002251A0">
      <w:pPr>
        <w:pStyle w:val="Sinespaciado"/>
        <w:numPr>
          <w:ilvl w:val="0"/>
          <w:numId w:val="16"/>
        </w:numPr>
        <w:jc w:val="both"/>
        <w:rPr>
          <w:rFonts w:cs="Times New Roman"/>
        </w:rPr>
      </w:pPr>
      <w:r>
        <w:rPr>
          <w:rFonts w:cs="Times New Roman"/>
        </w:rPr>
        <w:t>C</w:t>
      </w:r>
      <w:r w:rsidR="00540F4A" w:rsidRPr="00540F4A">
        <w:rPr>
          <w:rFonts w:cs="Times New Roman"/>
        </w:rPr>
        <w:t>onstatar la a</w:t>
      </w:r>
      <w:r w:rsidR="005013B8" w:rsidRPr="00540F4A">
        <w:rPr>
          <w:rFonts w:cs="Times New Roman"/>
        </w:rPr>
        <w:t>usencia de</w:t>
      </w:r>
      <w:r w:rsidR="00540F4A">
        <w:rPr>
          <w:rFonts w:cs="Times New Roman"/>
        </w:rPr>
        <w:t xml:space="preserve">l efecto de </w:t>
      </w:r>
      <w:r w:rsidR="005013B8" w:rsidRPr="00540F4A">
        <w:rPr>
          <w:rFonts w:cs="Times New Roman"/>
        </w:rPr>
        <w:t xml:space="preserve"> fármacos depresor</w:t>
      </w:r>
      <w:r w:rsidR="00540F4A">
        <w:rPr>
          <w:rFonts w:cs="Times New Roman"/>
        </w:rPr>
        <w:t>es del sistema nervioso central.</w:t>
      </w:r>
    </w:p>
    <w:p w:rsidR="00540F4A" w:rsidRDefault="00540F4A" w:rsidP="00F268D0">
      <w:pPr>
        <w:pStyle w:val="Sinespaciado"/>
        <w:ind w:left="360"/>
        <w:jc w:val="both"/>
        <w:rPr>
          <w:rFonts w:cs="Times New Roman"/>
        </w:rPr>
      </w:pPr>
    </w:p>
    <w:p w:rsidR="005013B8" w:rsidRDefault="00E14B30" w:rsidP="002251A0">
      <w:pPr>
        <w:pStyle w:val="Sinespaciado"/>
        <w:numPr>
          <w:ilvl w:val="0"/>
          <w:numId w:val="16"/>
        </w:numPr>
        <w:jc w:val="both"/>
        <w:rPr>
          <w:rFonts w:cs="Times New Roman"/>
        </w:rPr>
      </w:pPr>
      <w:r>
        <w:rPr>
          <w:rFonts w:cs="Times New Roman"/>
        </w:rPr>
        <w:t>C</w:t>
      </w:r>
      <w:r w:rsidR="005013B8" w:rsidRPr="009E1F47">
        <w:rPr>
          <w:rFonts w:cs="Times New Roman"/>
        </w:rPr>
        <w:t>onstatar la ausencia del efecto de drogas bloqueantes neuromusculares.</w:t>
      </w:r>
    </w:p>
    <w:p w:rsidR="009E1F47" w:rsidRPr="009E1F47" w:rsidRDefault="009E1F47" w:rsidP="00F268D0">
      <w:pPr>
        <w:pStyle w:val="Sinespaciado"/>
        <w:ind w:left="360"/>
        <w:jc w:val="both"/>
        <w:rPr>
          <w:rFonts w:cs="Times New Roman"/>
        </w:rPr>
      </w:pPr>
    </w:p>
    <w:p w:rsidR="005013B8" w:rsidRDefault="009E1F47" w:rsidP="002251A0">
      <w:pPr>
        <w:pStyle w:val="Sinespaciado"/>
        <w:numPr>
          <w:ilvl w:val="0"/>
          <w:numId w:val="16"/>
        </w:numPr>
        <w:jc w:val="both"/>
        <w:rPr>
          <w:rFonts w:cs="Times New Roman"/>
        </w:rPr>
      </w:pPr>
      <w:r w:rsidRPr="009E1F47">
        <w:rPr>
          <w:rFonts w:cs="Times New Roman"/>
        </w:rPr>
        <w:t xml:space="preserve">Se requiere descarta la presencia de severos </w:t>
      </w:r>
      <w:r w:rsidR="005013B8" w:rsidRPr="009E1F47">
        <w:rPr>
          <w:rFonts w:cs="Times New Roman"/>
        </w:rPr>
        <w:t xml:space="preserve"> </w:t>
      </w:r>
      <w:r w:rsidR="005013B8" w:rsidRPr="009E1F47">
        <w:rPr>
          <w:rFonts w:cs="Times New Roman"/>
          <w:bCs/>
        </w:rPr>
        <w:t xml:space="preserve">disturbios metabólicos </w:t>
      </w:r>
      <w:r w:rsidR="00D6087C">
        <w:rPr>
          <w:rFonts w:cs="Times New Roman"/>
          <w:bCs/>
        </w:rPr>
        <w:t>y</w:t>
      </w:r>
      <w:r w:rsidR="005013B8" w:rsidRPr="009E1F47">
        <w:rPr>
          <w:rFonts w:cs="Times New Roman"/>
          <w:bCs/>
        </w:rPr>
        <w:t xml:space="preserve"> endocrinos</w:t>
      </w:r>
      <w:r w:rsidR="005013B8" w:rsidRPr="009E1F47">
        <w:rPr>
          <w:rFonts w:cs="Times New Roman"/>
        </w:rPr>
        <w:t>:</w:t>
      </w:r>
      <w:r w:rsidR="005013B8" w:rsidRPr="006A5B94">
        <w:rPr>
          <w:rFonts w:cs="Times New Roman"/>
        </w:rPr>
        <w:t xml:space="preserve"> hiponatremia, hipofosfatemia, hipocalcemia, hipomagnesemia, hipoglicemia, coma hiperosmolar, coma hipotiroideo, encefalopatía hepática, encefalopatía urémica etc.</w:t>
      </w:r>
    </w:p>
    <w:p w:rsidR="00D6087C" w:rsidRDefault="00D6087C" w:rsidP="00F268D0">
      <w:pPr>
        <w:pStyle w:val="Sinespaciado"/>
        <w:ind w:left="720"/>
        <w:jc w:val="both"/>
        <w:rPr>
          <w:rFonts w:cs="Times New Roman"/>
        </w:rPr>
      </w:pPr>
    </w:p>
    <w:p w:rsidR="00D6087C" w:rsidRDefault="00D6087C" w:rsidP="002251A0">
      <w:pPr>
        <w:pStyle w:val="Sinespaciado"/>
        <w:numPr>
          <w:ilvl w:val="0"/>
          <w:numId w:val="16"/>
        </w:numPr>
        <w:jc w:val="both"/>
        <w:rPr>
          <w:rFonts w:cs="Times New Roman"/>
        </w:rPr>
      </w:pPr>
      <w:r>
        <w:rPr>
          <w:rFonts w:cs="Times New Roman"/>
        </w:rPr>
        <w:t xml:space="preserve">Se requiere descartar la presencia de alteraciones </w:t>
      </w:r>
      <w:r w:rsidR="004D3EAA">
        <w:rPr>
          <w:rFonts w:cs="Times New Roman"/>
        </w:rPr>
        <w:t>hidroelectrolíticas</w:t>
      </w:r>
      <w:r w:rsidR="00F55ACF">
        <w:rPr>
          <w:rFonts w:cs="Times New Roman"/>
        </w:rPr>
        <w:t xml:space="preserve"> y acido base: hiponat</w:t>
      </w:r>
      <w:r>
        <w:rPr>
          <w:rFonts w:cs="Times New Roman"/>
        </w:rPr>
        <w:t>r</w:t>
      </w:r>
      <w:r w:rsidR="00F55ACF">
        <w:rPr>
          <w:rFonts w:cs="Times New Roman"/>
        </w:rPr>
        <w:t>emia, hi</w:t>
      </w:r>
      <w:r>
        <w:rPr>
          <w:rFonts w:cs="Times New Roman"/>
        </w:rPr>
        <w:t>pernatremia, hipokalemia, hiperkalemia, hiperamonemia, hipermagnesemia, hiperfosfatemia, acidosis y alcalosis.</w:t>
      </w:r>
    </w:p>
    <w:p w:rsidR="004D3EAA" w:rsidRPr="004D3EAA" w:rsidRDefault="004D3EAA" w:rsidP="00F268D0">
      <w:pPr>
        <w:pStyle w:val="Sinespaciado"/>
        <w:jc w:val="both"/>
        <w:rPr>
          <w:rFonts w:cs="Times New Roman"/>
        </w:rPr>
      </w:pPr>
    </w:p>
    <w:p w:rsidR="009E1F47" w:rsidRDefault="005013B8" w:rsidP="002251A0">
      <w:pPr>
        <w:pStyle w:val="Sinespaciado"/>
        <w:numPr>
          <w:ilvl w:val="0"/>
          <w:numId w:val="16"/>
        </w:numPr>
        <w:jc w:val="both"/>
        <w:rPr>
          <w:rFonts w:cs="Times New Roman"/>
        </w:rPr>
      </w:pPr>
      <w:r w:rsidRPr="000C61D6">
        <w:rPr>
          <w:rFonts w:cs="Times New Roman"/>
        </w:rPr>
        <w:lastRenderedPageBreak/>
        <w:t>Normotensión:</w:t>
      </w:r>
      <w:r w:rsidRPr="006A5B94">
        <w:rPr>
          <w:rFonts w:cs="Times New Roman"/>
        </w:rPr>
        <w:t xml:space="preserve"> </w:t>
      </w:r>
      <w:r w:rsidR="009E1F47">
        <w:rPr>
          <w:rFonts w:cs="Times New Roman"/>
        </w:rPr>
        <w:t>ante</w:t>
      </w:r>
      <w:r w:rsidR="00E14B30">
        <w:rPr>
          <w:rFonts w:cs="Times New Roman"/>
        </w:rPr>
        <w:t>s</w:t>
      </w:r>
      <w:r w:rsidR="009E1F47">
        <w:rPr>
          <w:rFonts w:cs="Times New Roman"/>
        </w:rPr>
        <w:t xml:space="preserve"> de iniciar el protocolo s</w:t>
      </w:r>
      <w:r w:rsidRPr="006A5B94">
        <w:rPr>
          <w:rFonts w:cs="Times New Roman"/>
        </w:rPr>
        <w:t xml:space="preserve">e requiere una tensión arterial sistólica igual o superior a </w:t>
      </w:r>
      <w:r w:rsidRPr="006A5B94">
        <w:rPr>
          <w:rFonts w:cs="Times New Roman"/>
          <w:bCs/>
        </w:rPr>
        <w:t xml:space="preserve">90 (noventa) mmHg, </w:t>
      </w:r>
      <w:r w:rsidRPr="006A5B94">
        <w:rPr>
          <w:rFonts w:cs="Times New Roman"/>
        </w:rPr>
        <w:t xml:space="preserve">o una tensión arterial media igual o superior a </w:t>
      </w:r>
      <w:r w:rsidRPr="006A5B94">
        <w:rPr>
          <w:rFonts w:cs="Times New Roman"/>
          <w:bCs/>
        </w:rPr>
        <w:t>60 (sesenta) mmH</w:t>
      </w:r>
      <w:r w:rsidRPr="006A5B94">
        <w:rPr>
          <w:rFonts w:cs="Times New Roman"/>
        </w:rPr>
        <w:t>g en adultos, así como valores equivalentes, de acuerdo a los percentiles correspondientes, en lactantes y niños.</w:t>
      </w:r>
    </w:p>
    <w:p w:rsidR="004D3EAA" w:rsidRPr="004D3EAA" w:rsidRDefault="004D3EAA" w:rsidP="00F268D0">
      <w:pPr>
        <w:pStyle w:val="Sinespaciado"/>
        <w:jc w:val="both"/>
        <w:rPr>
          <w:rFonts w:cs="Times New Roman"/>
        </w:rPr>
      </w:pPr>
    </w:p>
    <w:p w:rsidR="005013B8" w:rsidRDefault="005013B8" w:rsidP="002251A0">
      <w:pPr>
        <w:pStyle w:val="Sinespaciado"/>
        <w:numPr>
          <w:ilvl w:val="0"/>
          <w:numId w:val="16"/>
        </w:numPr>
        <w:spacing w:line="276" w:lineRule="auto"/>
        <w:jc w:val="both"/>
        <w:rPr>
          <w:rFonts w:cs="Times New Roman"/>
        </w:rPr>
      </w:pPr>
      <w:r w:rsidRPr="000C61D6">
        <w:rPr>
          <w:rFonts w:cs="Times New Roman"/>
        </w:rPr>
        <w:t>Oxigenación adecuada:</w:t>
      </w:r>
      <w:r w:rsidRPr="006A5B94">
        <w:rPr>
          <w:rFonts w:cs="Times New Roman"/>
        </w:rPr>
        <w:t xml:space="preserve"> </w:t>
      </w:r>
      <w:r w:rsidR="000C61D6">
        <w:rPr>
          <w:rFonts w:cs="Times New Roman"/>
        </w:rPr>
        <w:tab/>
      </w:r>
      <w:r w:rsidRPr="006A5B94">
        <w:rPr>
          <w:rFonts w:cs="Times New Roman"/>
        </w:rPr>
        <w:t>PO</w:t>
      </w:r>
      <w:r w:rsidRPr="006A5B94">
        <w:rPr>
          <w:rFonts w:cs="Times New Roman"/>
          <w:vertAlign w:val="subscript"/>
        </w:rPr>
        <w:t>2</w:t>
      </w:r>
      <w:r w:rsidRPr="006A5B94">
        <w:rPr>
          <w:rFonts w:cs="Times New Roman"/>
        </w:rPr>
        <w:t xml:space="preserve"> ≥ 60mmHg</w:t>
      </w:r>
    </w:p>
    <w:p w:rsidR="005013B8" w:rsidRDefault="005013B8" w:rsidP="002251A0">
      <w:pPr>
        <w:pStyle w:val="Sinespaciado"/>
        <w:numPr>
          <w:ilvl w:val="0"/>
          <w:numId w:val="16"/>
        </w:numPr>
        <w:spacing w:line="276" w:lineRule="auto"/>
        <w:jc w:val="both"/>
        <w:rPr>
          <w:rFonts w:cs="Times New Roman"/>
        </w:rPr>
      </w:pPr>
      <w:r w:rsidRPr="000C61D6">
        <w:rPr>
          <w:rFonts w:cs="Times New Roman"/>
        </w:rPr>
        <w:t>Ventilación adecuada:</w:t>
      </w:r>
      <w:r w:rsidRPr="00F96783">
        <w:rPr>
          <w:rFonts w:cs="Times New Roman"/>
        </w:rPr>
        <w:t xml:space="preserve"> </w:t>
      </w:r>
      <w:r w:rsidRPr="00F96783">
        <w:rPr>
          <w:rFonts w:cs="Times New Roman"/>
        </w:rPr>
        <w:tab/>
        <w:t>PCO</w:t>
      </w:r>
      <w:r w:rsidRPr="00F96783">
        <w:rPr>
          <w:rFonts w:cs="Times New Roman"/>
          <w:vertAlign w:val="subscript"/>
        </w:rPr>
        <w:t>2</w:t>
      </w:r>
      <w:r w:rsidRPr="00F96783">
        <w:rPr>
          <w:rFonts w:cs="Times New Roman"/>
        </w:rPr>
        <w:t>= 30mmHg a nivel sierra. PCO</w:t>
      </w:r>
      <w:r w:rsidRPr="00F96783">
        <w:rPr>
          <w:rFonts w:cs="Times New Roman"/>
          <w:vertAlign w:val="subscript"/>
        </w:rPr>
        <w:t>2</w:t>
      </w:r>
      <w:r w:rsidRPr="00F96783">
        <w:rPr>
          <w:rFonts w:cs="Times New Roman"/>
        </w:rPr>
        <w:t xml:space="preserve">  = 40mmHg a nivel del mar.</w:t>
      </w:r>
    </w:p>
    <w:p w:rsidR="005013B8" w:rsidRDefault="005013B8" w:rsidP="002251A0">
      <w:pPr>
        <w:pStyle w:val="Sinespaciado"/>
        <w:numPr>
          <w:ilvl w:val="0"/>
          <w:numId w:val="16"/>
        </w:numPr>
        <w:spacing w:line="276" w:lineRule="auto"/>
        <w:jc w:val="both"/>
        <w:rPr>
          <w:rFonts w:cs="Times New Roman"/>
        </w:rPr>
      </w:pPr>
      <w:r w:rsidRPr="000C61D6">
        <w:rPr>
          <w:rFonts w:cs="Times New Roman"/>
        </w:rPr>
        <w:t>Ausencia de intoxicaciones:</w:t>
      </w:r>
      <w:r w:rsidRPr="006A5B94">
        <w:rPr>
          <w:rFonts w:cs="Times New Roman"/>
        </w:rPr>
        <w:t xml:space="preserve"> Alcohol</w:t>
      </w:r>
      <w:r w:rsidR="009E1F47">
        <w:rPr>
          <w:rFonts w:cs="Times New Roman"/>
        </w:rPr>
        <w:t xml:space="preserve"> y otras sustancias</w:t>
      </w:r>
      <w:r w:rsidRPr="006A5B94">
        <w:rPr>
          <w:rFonts w:cs="Times New Roman"/>
        </w:rPr>
        <w:t>.</w:t>
      </w:r>
    </w:p>
    <w:p w:rsidR="00D6087C" w:rsidRDefault="00D6087C" w:rsidP="00F268D0">
      <w:pPr>
        <w:pStyle w:val="Prrafodelista"/>
        <w:jc w:val="both"/>
        <w:rPr>
          <w:rFonts w:cs="Times New Roman"/>
        </w:rPr>
      </w:pPr>
    </w:p>
    <w:p w:rsidR="005013B8" w:rsidRPr="006A5B94" w:rsidRDefault="005013B8" w:rsidP="00F268D0">
      <w:pPr>
        <w:pStyle w:val="Prrafodelista"/>
        <w:spacing w:after="0" w:line="240" w:lineRule="auto"/>
        <w:jc w:val="both"/>
        <w:rPr>
          <w:rFonts w:eastAsia="Times New Roman" w:cs="Arial"/>
          <w:lang w:eastAsia="es-ES"/>
        </w:rPr>
      </w:pPr>
    </w:p>
    <w:p w:rsidR="00112554" w:rsidRPr="00697218" w:rsidRDefault="00D6087C" w:rsidP="002251A0">
      <w:pPr>
        <w:pStyle w:val="Ttulo2"/>
        <w:numPr>
          <w:ilvl w:val="0"/>
          <w:numId w:val="28"/>
        </w:numPr>
        <w:rPr>
          <w:rFonts w:eastAsia="Times New Roman"/>
          <w:lang w:eastAsia="es-ES"/>
        </w:rPr>
      </w:pPr>
      <w:bookmarkStart w:id="65" w:name="_Toc379963162"/>
      <w:r>
        <w:rPr>
          <w:rFonts w:eastAsia="Times New Roman"/>
          <w:lang w:eastAsia="es-ES"/>
        </w:rPr>
        <w:t xml:space="preserve">Evaluación </w:t>
      </w:r>
      <w:r w:rsidR="00C22BF2">
        <w:rPr>
          <w:rFonts w:eastAsia="Times New Roman"/>
          <w:lang w:eastAsia="es-ES"/>
        </w:rPr>
        <w:t>Clínica</w:t>
      </w:r>
      <w:r>
        <w:rPr>
          <w:rFonts w:eastAsia="Times New Roman"/>
          <w:lang w:eastAsia="es-ES"/>
        </w:rPr>
        <w:t xml:space="preserve"> para el Diagnostico de Muerte </w:t>
      </w:r>
      <w:r w:rsidR="00C22BF2">
        <w:rPr>
          <w:rFonts w:eastAsia="Times New Roman"/>
          <w:lang w:eastAsia="es-ES"/>
        </w:rPr>
        <w:t>Encefálica</w:t>
      </w:r>
      <w:bookmarkEnd w:id="65"/>
      <w:r w:rsidRPr="00D6087C">
        <w:rPr>
          <w:rFonts w:eastAsia="Times New Roman"/>
          <w:lang w:eastAsia="es-ES"/>
        </w:rPr>
        <w:t xml:space="preserve"> </w:t>
      </w:r>
    </w:p>
    <w:p w:rsidR="00112554" w:rsidRDefault="00112554" w:rsidP="00F268D0">
      <w:pPr>
        <w:pStyle w:val="Prrafodelista"/>
        <w:spacing w:after="0" w:line="240" w:lineRule="auto"/>
        <w:ind w:left="0"/>
        <w:jc w:val="both"/>
        <w:rPr>
          <w:rFonts w:eastAsia="Times New Roman" w:cs="Times New Roman"/>
          <w:lang w:eastAsia="es-ES"/>
        </w:rPr>
      </w:pPr>
    </w:p>
    <w:p w:rsidR="00C22BF2" w:rsidRDefault="00C22BF2" w:rsidP="00896E81">
      <w:pPr>
        <w:pStyle w:val="Prrafodelista"/>
        <w:spacing w:after="0" w:line="240" w:lineRule="auto"/>
        <w:ind w:left="360"/>
        <w:jc w:val="both"/>
        <w:rPr>
          <w:rFonts w:eastAsia="Times New Roman" w:cs="Times New Roman"/>
          <w:lang w:eastAsia="es-ES"/>
        </w:rPr>
      </w:pPr>
      <w:r>
        <w:rPr>
          <w:rFonts w:eastAsia="Times New Roman" w:cs="Times New Roman"/>
          <w:lang w:eastAsia="es-ES"/>
        </w:rPr>
        <w:t>Se deben realizar dos evaluaciones clínicas que arrojen iguales resultados, con intervalos de tiempo de acuerdo a la edad de los usuarios críticos, deben cumplirse siempre los requisitos de inclusión.</w:t>
      </w:r>
    </w:p>
    <w:p w:rsidR="00C22BF2" w:rsidRDefault="00C22BF2" w:rsidP="00F268D0">
      <w:pPr>
        <w:pStyle w:val="Prrafodelista"/>
        <w:spacing w:after="0" w:line="240" w:lineRule="auto"/>
        <w:ind w:left="360"/>
        <w:jc w:val="both"/>
        <w:rPr>
          <w:rFonts w:eastAsia="Times New Roman" w:cs="Times New Roman"/>
          <w:lang w:eastAsia="es-ES"/>
        </w:rPr>
      </w:pPr>
    </w:p>
    <w:p w:rsidR="00C22BF2" w:rsidRDefault="00C22BF2" w:rsidP="002251A0">
      <w:pPr>
        <w:pStyle w:val="Ttulo3"/>
        <w:numPr>
          <w:ilvl w:val="1"/>
          <w:numId w:val="28"/>
        </w:numPr>
        <w:rPr>
          <w:rFonts w:eastAsia="Times New Roman"/>
          <w:lang w:eastAsia="es-ES"/>
        </w:rPr>
      </w:pPr>
      <w:bookmarkStart w:id="66" w:name="_Toc379963163"/>
      <w:r w:rsidRPr="00C22BF2">
        <w:rPr>
          <w:rFonts w:eastAsia="Times New Roman"/>
          <w:lang w:eastAsia="es-ES"/>
        </w:rPr>
        <w:t xml:space="preserve">Evaluación </w:t>
      </w:r>
      <w:bookmarkEnd w:id="66"/>
      <w:r w:rsidR="006D571A">
        <w:rPr>
          <w:rFonts w:eastAsia="Times New Roman"/>
          <w:lang w:eastAsia="es-ES"/>
        </w:rPr>
        <w:t xml:space="preserve">Física </w:t>
      </w:r>
    </w:p>
    <w:p w:rsidR="00697218" w:rsidRDefault="00C22BF2" w:rsidP="00896E81">
      <w:pPr>
        <w:pStyle w:val="Prrafodelista"/>
        <w:spacing w:after="0" w:line="240" w:lineRule="auto"/>
        <w:ind w:left="360"/>
        <w:jc w:val="both"/>
        <w:rPr>
          <w:rFonts w:eastAsia="Times New Roman" w:cs="Times New Roman"/>
          <w:lang w:eastAsia="es-ES"/>
        </w:rPr>
      </w:pPr>
      <w:r w:rsidRPr="00C22BF2">
        <w:rPr>
          <w:rFonts w:eastAsia="Times New Roman" w:cs="Times New Roman"/>
          <w:lang w:eastAsia="es-ES"/>
        </w:rPr>
        <w:t xml:space="preserve">El examen físico debe demostrar ausencia de función </w:t>
      </w:r>
      <w:r w:rsidR="00896E81" w:rsidRPr="00C22BF2">
        <w:rPr>
          <w:rFonts w:eastAsia="Times New Roman" w:cs="Times New Roman"/>
          <w:lang w:eastAsia="es-ES"/>
        </w:rPr>
        <w:t xml:space="preserve">tronco </w:t>
      </w:r>
      <w:proofErr w:type="gramStart"/>
      <w:r w:rsidR="00896E81" w:rsidRPr="00C22BF2">
        <w:rPr>
          <w:rFonts w:eastAsia="Times New Roman" w:cs="Times New Roman"/>
          <w:lang w:eastAsia="es-ES"/>
        </w:rPr>
        <w:t>encefálica</w:t>
      </w:r>
      <w:proofErr w:type="gramEnd"/>
      <w:r w:rsidRPr="00C22BF2">
        <w:rPr>
          <w:rFonts w:eastAsia="Times New Roman" w:cs="Times New Roman"/>
          <w:lang w:eastAsia="es-ES"/>
        </w:rPr>
        <w:t xml:space="preserve"> en todos los siguientes ítems</w:t>
      </w:r>
      <w:r>
        <w:rPr>
          <w:rFonts w:eastAsia="Times New Roman" w:cs="Times New Roman"/>
          <w:lang w:eastAsia="es-ES"/>
        </w:rPr>
        <w:t>.</w:t>
      </w:r>
      <w:r w:rsidR="00896E81">
        <w:rPr>
          <w:rFonts w:eastAsia="Times New Roman" w:cs="Times New Roman"/>
          <w:lang w:eastAsia="es-ES"/>
        </w:rPr>
        <w:t xml:space="preserve"> </w:t>
      </w:r>
      <w:r w:rsidR="00F875F7">
        <w:rPr>
          <w:rFonts w:eastAsia="Times New Roman" w:cs="Times New Roman"/>
          <w:lang w:eastAsia="es-ES"/>
        </w:rPr>
        <w:t>Ver Anexo VI.</w:t>
      </w:r>
    </w:p>
    <w:p w:rsidR="00C22BF2" w:rsidRDefault="00C22BF2" w:rsidP="00F268D0">
      <w:pPr>
        <w:pStyle w:val="Prrafodelista"/>
        <w:spacing w:after="0" w:line="240" w:lineRule="auto"/>
        <w:ind w:left="0"/>
        <w:jc w:val="both"/>
        <w:rPr>
          <w:rFonts w:eastAsia="Times New Roman" w:cs="Times New Roman"/>
          <w:lang w:eastAsia="es-ES"/>
        </w:rPr>
      </w:pPr>
    </w:p>
    <w:p w:rsidR="00E81E73" w:rsidRDefault="001D0634" w:rsidP="002251A0">
      <w:pPr>
        <w:pStyle w:val="Prrafodelista"/>
        <w:numPr>
          <w:ilvl w:val="0"/>
          <w:numId w:val="24"/>
        </w:numPr>
        <w:spacing w:after="0" w:line="240" w:lineRule="auto"/>
        <w:jc w:val="both"/>
        <w:rPr>
          <w:rFonts w:eastAsia="Times New Roman" w:cs="Times New Roman"/>
          <w:lang w:eastAsia="es-ES"/>
        </w:rPr>
      </w:pPr>
      <w:r>
        <w:rPr>
          <w:rFonts w:eastAsia="Times New Roman" w:cs="Times New Roman"/>
          <w:b/>
          <w:lang w:eastAsia="es-ES"/>
        </w:rPr>
        <w:t>Evaluación de Coma P</w:t>
      </w:r>
      <w:r w:rsidR="005013B8" w:rsidRPr="006A5B94">
        <w:rPr>
          <w:rFonts w:eastAsia="Times New Roman" w:cs="Times New Roman"/>
          <w:b/>
          <w:lang w:eastAsia="es-ES"/>
        </w:rPr>
        <w:t>rofundo:</w:t>
      </w:r>
      <w:r w:rsidR="005013B8" w:rsidRPr="006A5B94">
        <w:rPr>
          <w:rFonts w:eastAsia="Times New Roman" w:cs="Times New Roman"/>
          <w:lang w:eastAsia="es-ES"/>
        </w:rPr>
        <w:t xml:space="preserve"> </w:t>
      </w:r>
    </w:p>
    <w:p w:rsidR="001D0634" w:rsidRDefault="00E81E73" w:rsidP="00896E81">
      <w:pPr>
        <w:spacing w:after="0" w:line="240" w:lineRule="auto"/>
        <w:ind w:left="708" w:firstLine="12"/>
        <w:jc w:val="both"/>
        <w:rPr>
          <w:rFonts w:eastAsia="Times New Roman" w:cs="Times New Roman"/>
          <w:lang w:eastAsia="es-ES"/>
        </w:rPr>
      </w:pPr>
      <w:r w:rsidRPr="006A5B94">
        <w:rPr>
          <w:rFonts w:eastAsia="Times New Roman" w:cs="Times New Roman"/>
          <w:lang w:eastAsia="es-ES"/>
        </w:rPr>
        <w:t>L</w:t>
      </w:r>
      <w:r w:rsidR="005013B8" w:rsidRPr="006A5B94">
        <w:rPr>
          <w:rFonts w:eastAsia="Times New Roman" w:cs="Times New Roman"/>
          <w:lang w:eastAsia="es-ES"/>
        </w:rPr>
        <w:t xml:space="preserve">a profundidad del coma deberá ser valorada por la ausencia del estado de alerta y la ausencia de movimientos cerebrales espontáneos o inducidos por estímulos. Los movimientos que se originan </w:t>
      </w:r>
      <w:r w:rsidR="001D0634">
        <w:rPr>
          <w:rFonts w:eastAsia="Times New Roman" w:cs="Times New Roman"/>
          <w:lang w:eastAsia="es-ES"/>
        </w:rPr>
        <w:t xml:space="preserve">en </w:t>
      </w:r>
      <w:r w:rsidR="005013B8" w:rsidRPr="006A5B94">
        <w:rPr>
          <w:rFonts w:eastAsia="Times New Roman" w:cs="Times New Roman"/>
          <w:lang w:eastAsia="es-ES"/>
        </w:rPr>
        <w:t>el cerebro incluyen movimientos con propósito, posturas de descerebración y de decorticación, muecas faciales y convulsiones. Los movimientos que se originan en el cordón espinal o en nervios periféricos pueden ocurrir en la ME, son comunes (33 a 75%) y pueden ser disparados por estímulos táctiles o también espontáneamente; estos pueden ser: movimientos de flexión de los dedos, aducción de los hombros, flexión de los codos, supinación o pronación de las muñecas, contracción de la musculatura abdominal (que cuando llega a levantar el tr</w:t>
      </w:r>
      <w:r w:rsidR="00411279">
        <w:rPr>
          <w:rFonts w:eastAsia="Times New Roman" w:cs="Times New Roman"/>
          <w:lang w:eastAsia="es-ES"/>
        </w:rPr>
        <w:t>onco se llama signo de Lázaro) (11).</w:t>
      </w:r>
    </w:p>
    <w:p w:rsidR="001D0634" w:rsidRDefault="001D0634" w:rsidP="001D0634">
      <w:pPr>
        <w:spacing w:after="0" w:line="240" w:lineRule="auto"/>
        <w:jc w:val="both"/>
        <w:rPr>
          <w:rFonts w:cs="Times New Roman"/>
        </w:rPr>
      </w:pPr>
    </w:p>
    <w:p w:rsidR="005013B8" w:rsidRPr="001D0634" w:rsidRDefault="005013B8" w:rsidP="001D0634">
      <w:pPr>
        <w:pStyle w:val="Prrafodelista"/>
        <w:numPr>
          <w:ilvl w:val="0"/>
          <w:numId w:val="24"/>
        </w:numPr>
        <w:spacing w:after="0" w:line="240" w:lineRule="auto"/>
        <w:jc w:val="both"/>
        <w:rPr>
          <w:rFonts w:eastAsia="Times New Roman" w:cs="Times New Roman"/>
          <w:lang w:eastAsia="es-ES"/>
        </w:rPr>
      </w:pPr>
      <w:r w:rsidRPr="001D0634">
        <w:rPr>
          <w:rFonts w:cs="Times New Roman"/>
        </w:rPr>
        <w:t xml:space="preserve">La presencia de reflejos de origen espinal no invalida el diagnóstico de Muerte Encefálica. </w:t>
      </w:r>
    </w:p>
    <w:p w:rsidR="001D0634" w:rsidRPr="001D0634" w:rsidRDefault="001D0634" w:rsidP="001D0634">
      <w:pPr>
        <w:pStyle w:val="Prrafodelista"/>
        <w:spacing w:after="0" w:line="240" w:lineRule="auto"/>
        <w:ind w:left="360"/>
        <w:jc w:val="both"/>
        <w:rPr>
          <w:rFonts w:eastAsia="Times New Roman" w:cs="Times New Roman"/>
          <w:lang w:eastAsia="es-ES"/>
        </w:rPr>
      </w:pPr>
    </w:p>
    <w:p w:rsidR="005013B8" w:rsidRPr="00C22BF2" w:rsidRDefault="005013B8" w:rsidP="002251A0">
      <w:pPr>
        <w:pStyle w:val="Predeterminado"/>
        <w:numPr>
          <w:ilvl w:val="0"/>
          <w:numId w:val="24"/>
        </w:numPr>
        <w:jc w:val="both"/>
        <w:rPr>
          <w:rFonts w:asciiTheme="minorHAnsi" w:hAnsiTheme="minorHAnsi" w:cs="Times New Roman"/>
        </w:rPr>
      </w:pPr>
      <w:r w:rsidRPr="006A5B94">
        <w:rPr>
          <w:rFonts w:asciiTheme="minorHAnsi" w:hAnsiTheme="minorHAnsi" w:cs="Arial"/>
          <w:b/>
          <w:bCs/>
        </w:rPr>
        <w:t xml:space="preserve">Abolición de los reflejos de tronco encefálico: </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 xml:space="preserve">Pupilas en posición intermedia o midriáticas (4-9 </w:t>
      </w:r>
      <w:r w:rsidR="005C470E" w:rsidRPr="006A5B94">
        <w:rPr>
          <w:rFonts w:asciiTheme="minorHAnsi" w:hAnsiTheme="minorHAnsi" w:cs="Times New Roman"/>
        </w:rPr>
        <w:t>mm de diámetro),</w:t>
      </w:r>
      <w:r w:rsidRPr="006A5B94">
        <w:rPr>
          <w:rFonts w:asciiTheme="minorHAnsi" w:hAnsiTheme="minorHAnsi" w:cs="Times New Roman"/>
        </w:rPr>
        <w:t xml:space="preserve"> arreactivas a la luz documentada en ambos ojos. </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 xml:space="preserve">Ausencia de movimientos </w:t>
      </w:r>
      <w:r w:rsidR="005C470E" w:rsidRPr="006A5B94">
        <w:rPr>
          <w:rFonts w:asciiTheme="minorHAnsi" w:hAnsiTheme="minorHAnsi" w:cs="Times New Roman"/>
        </w:rPr>
        <w:t>oculares espontáneos y reflejos.</w:t>
      </w:r>
      <w:r w:rsidRPr="006A5B94">
        <w:rPr>
          <w:rFonts w:asciiTheme="minorHAnsi" w:hAnsiTheme="minorHAnsi" w:cs="Times New Roman"/>
        </w:rPr>
        <w:t xml:space="preserve"> </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Reflejos oculocefálicos sin respuesta</w:t>
      </w:r>
      <w:r w:rsidR="005C470E" w:rsidRPr="006A5B94">
        <w:rPr>
          <w:rFonts w:asciiTheme="minorHAnsi" w:hAnsiTheme="minorHAnsi" w:cs="Times New Roman"/>
        </w:rPr>
        <w:t>.</w:t>
      </w:r>
      <w:r w:rsidRPr="006A5B94">
        <w:rPr>
          <w:rFonts w:asciiTheme="minorHAnsi" w:hAnsiTheme="minorHAnsi" w:cs="Times New Roman"/>
        </w:rPr>
        <w:tab/>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Reflejos oculovestibulares sin respuesta</w:t>
      </w:r>
      <w:r w:rsidR="005C470E" w:rsidRPr="006A5B94">
        <w:rPr>
          <w:rFonts w:asciiTheme="minorHAnsi" w:hAnsiTheme="minorHAnsi" w:cs="Times New Roman"/>
        </w:rPr>
        <w:t>.</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Ausencia de sensibilidad y</w:t>
      </w:r>
      <w:r w:rsidR="005C470E" w:rsidRPr="006A5B94">
        <w:rPr>
          <w:rFonts w:asciiTheme="minorHAnsi" w:hAnsiTheme="minorHAnsi" w:cs="Times New Roman"/>
        </w:rPr>
        <w:t xml:space="preserve"> respuesta motora facial.</w:t>
      </w:r>
    </w:p>
    <w:p w:rsidR="005013B8" w:rsidRPr="006A5B94" w:rsidRDefault="005C470E"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 corneal</w:t>
      </w:r>
      <w:r w:rsidR="005013B8" w:rsidRPr="006A5B94">
        <w:rPr>
          <w:rFonts w:asciiTheme="minorHAnsi" w:hAnsiTheme="minorHAnsi" w:cs="Times New Roman"/>
        </w:rPr>
        <w:t xml:space="preserve"> abolido</w:t>
      </w:r>
      <w:r w:rsidRPr="006A5B94">
        <w:rPr>
          <w:rFonts w:asciiTheme="minorHAnsi" w:hAnsiTheme="minorHAnsi" w:cs="Times New Roman"/>
        </w:rPr>
        <w:t>.</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lastRenderedPageBreak/>
        <w:t>Reflejo mandibular abolido</w:t>
      </w:r>
      <w:r w:rsidR="005C470E" w:rsidRPr="006A5B94">
        <w:rPr>
          <w:rFonts w:asciiTheme="minorHAnsi" w:hAnsiTheme="minorHAnsi" w:cs="Times New Roman"/>
        </w:rPr>
        <w:t>.</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 xml:space="preserve">Ausencia de mueca de dolor ante estímulos nociceptivos. </w:t>
      </w:r>
    </w:p>
    <w:p w:rsidR="005013B8" w:rsidRPr="006A5B94" w:rsidRDefault="005C470E"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Reflejos bulbares abolidos.</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 tusígeno abolido</w:t>
      </w:r>
      <w:r w:rsidR="005C470E" w:rsidRPr="006A5B94">
        <w:rPr>
          <w:rFonts w:asciiTheme="minorHAnsi" w:hAnsiTheme="minorHAnsi" w:cs="Times New Roman"/>
        </w:rPr>
        <w:t>.</w:t>
      </w:r>
    </w:p>
    <w:p w:rsidR="005013B8" w:rsidRPr="006A5B94"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 nauseoso abolido</w:t>
      </w:r>
      <w:r w:rsidR="005C470E" w:rsidRPr="006A5B94">
        <w:rPr>
          <w:rFonts w:asciiTheme="minorHAnsi" w:hAnsiTheme="minorHAnsi" w:cs="Times New Roman"/>
        </w:rPr>
        <w:t>.</w:t>
      </w:r>
    </w:p>
    <w:p w:rsidR="005013B8" w:rsidRDefault="005013B8" w:rsidP="002251A0">
      <w:pPr>
        <w:pStyle w:val="Predeterminado"/>
        <w:numPr>
          <w:ilvl w:val="0"/>
          <w:numId w:val="17"/>
        </w:numPr>
        <w:spacing w:after="0"/>
        <w:jc w:val="both"/>
        <w:rPr>
          <w:rFonts w:asciiTheme="minorHAnsi" w:hAnsiTheme="minorHAnsi" w:cs="Times New Roman"/>
        </w:rPr>
      </w:pPr>
      <w:r w:rsidRPr="006A5B94">
        <w:rPr>
          <w:rFonts w:asciiTheme="minorHAnsi" w:hAnsiTheme="minorHAnsi" w:cs="Times New Roman"/>
        </w:rPr>
        <w:t>Reflejo deglutorio abolido</w:t>
      </w:r>
      <w:r w:rsidR="005C470E" w:rsidRPr="006A5B94">
        <w:rPr>
          <w:rFonts w:asciiTheme="minorHAnsi" w:hAnsiTheme="minorHAnsi" w:cs="Times New Roman"/>
        </w:rPr>
        <w:t>.</w:t>
      </w:r>
    </w:p>
    <w:p w:rsidR="00112554" w:rsidRPr="005063D1" w:rsidRDefault="005063D1" w:rsidP="002251A0">
      <w:pPr>
        <w:pStyle w:val="Ttulo3"/>
        <w:numPr>
          <w:ilvl w:val="1"/>
          <w:numId w:val="28"/>
        </w:numPr>
        <w:spacing w:after="240"/>
      </w:pPr>
      <w:bookmarkStart w:id="67" w:name="_Toc379963164"/>
      <w:r w:rsidRPr="005063D1">
        <w:t>Test de a</w:t>
      </w:r>
      <w:r w:rsidRPr="005063D1">
        <w:rPr>
          <w:rStyle w:val="Ttulo3Car"/>
          <w:b/>
        </w:rPr>
        <w:t>p</w:t>
      </w:r>
      <w:r w:rsidRPr="005063D1">
        <w:t>nea</w:t>
      </w:r>
      <w:bookmarkEnd w:id="67"/>
    </w:p>
    <w:p w:rsidR="0003604A" w:rsidRPr="006A5B94" w:rsidRDefault="0003604A" w:rsidP="00896E81">
      <w:pPr>
        <w:spacing w:after="0" w:line="240" w:lineRule="auto"/>
        <w:ind w:left="708"/>
        <w:jc w:val="both"/>
        <w:rPr>
          <w:rFonts w:eastAsia="Times New Roman" w:cs="Times New Roman"/>
          <w:lang w:eastAsia="es-ES"/>
        </w:rPr>
      </w:pPr>
      <w:r w:rsidRPr="006A5B94">
        <w:rPr>
          <w:rFonts w:eastAsia="Times New Roman" w:cs="Times New Roman"/>
          <w:lang w:eastAsia="es-ES"/>
        </w:rPr>
        <w:t>Deberá ser realizado por un solo explorador, después de la exploración neurológica y de haber confirmado un estado euvolémico, una temperatura superior a 36,7º C y una presión sistólica superior a 90 mmHg. Si existe ME no hay respuesta o movimientos respiratorios a una Pa- CO2 mayor de 60 mmHg o superior a 20 mmHg de su s</w:t>
      </w:r>
      <w:r>
        <w:rPr>
          <w:rFonts w:eastAsia="Times New Roman" w:cs="Times New Roman"/>
          <w:lang w:eastAsia="es-ES"/>
        </w:rPr>
        <w:t>ituación basal (12,13)</w:t>
      </w:r>
    </w:p>
    <w:p w:rsidR="0003604A" w:rsidRPr="006A5B94" w:rsidRDefault="0003604A" w:rsidP="00896E81">
      <w:pPr>
        <w:spacing w:after="0" w:line="240" w:lineRule="auto"/>
        <w:ind w:left="708"/>
        <w:jc w:val="both"/>
        <w:rPr>
          <w:rFonts w:eastAsia="Times New Roman" w:cs="Times New Roman"/>
          <w:lang w:eastAsia="es-ES"/>
        </w:rPr>
      </w:pPr>
      <w:r w:rsidRPr="006A5B94">
        <w:rPr>
          <w:rFonts w:cs="Times New Roman"/>
        </w:rPr>
        <w:t>El objetivo del test de apnea es demostrar la ausencia irreversible de respiración espontánea y documentar un incremento de la PaCO</w:t>
      </w:r>
      <w:r w:rsidRPr="006A5B94">
        <w:rPr>
          <w:rFonts w:cs="Times New Roman"/>
          <w:vertAlign w:val="subscript"/>
        </w:rPr>
        <w:t xml:space="preserve">2 </w:t>
      </w:r>
      <w:r w:rsidRPr="006A5B94">
        <w:rPr>
          <w:rFonts w:cs="Times New Roman"/>
        </w:rPr>
        <w:t>por arriba del nivel normal.</w:t>
      </w:r>
    </w:p>
    <w:p w:rsidR="0003604A" w:rsidRPr="006A5B94" w:rsidRDefault="0003604A" w:rsidP="00F268D0">
      <w:pPr>
        <w:spacing w:after="0" w:line="240" w:lineRule="auto"/>
        <w:jc w:val="both"/>
        <w:rPr>
          <w:rFonts w:eastAsia="Times New Roman" w:cs="Times New Roman"/>
          <w:lang w:eastAsia="es-ES"/>
        </w:rPr>
      </w:pPr>
    </w:p>
    <w:p w:rsidR="005A115F" w:rsidRPr="005D248D" w:rsidRDefault="0003604A" w:rsidP="002251A0">
      <w:pPr>
        <w:pStyle w:val="Ttulo3"/>
        <w:numPr>
          <w:ilvl w:val="1"/>
          <w:numId w:val="28"/>
        </w:numPr>
        <w:rPr>
          <w:rFonts w:eastAsia="Times New Roman"/>
          <w:lang w:eastAsia="es-ES"/>
        </w:rPr>
      </w:pPr>
      <w:bookmarkStart w:id="68" w:name="_Toc379963165"/>
      <w:r w:rsidRPr="005D248D">
        <w:rPr>
          <w:rFonts w:eastAsia="Times New Roman"/>
          <w:lang w:eastAsia="es-ES"/>
        </w:rPr>
        <w:t xml:space="preserve">Repetición del Examen </w:t>
      </w:r>
      <w:r w:rsidR="005A115F" w:rsidRPr="005D248D">
        <w:rPr>
          <w:rFonts w:eastAsia="Times New Roman"/>
          <w:lang w:eastAsia="es-ES"/>
        </w:rPr>
        <w:t>Clínico</w:t>
      </w:r>
      <w:bookmarkEnd w:id="68"/>
      <w:r w:rsidRPr="005D248D">
        <w:rPr>
          <w:rFonts w:eastAsia="Times New Roman"/>
          <w:lang w:eastAsia="es-ES"/>
        </w:rPr>
        <w:t xml:space="preserve"> </w:t>
      </w:r>
    </w:p>
    <w:p w:rsidR="005D248D" w:rsidRPr="000C61D6" w:rsidRDefault="001D0634" w:rsidP="00896E81">
      <w:pPr>
        <w:ind w:firstLine="708"/>
        <w:rPr>
          <w:lang w:eastAsia="es-ES"/>
        </w:rPr>
      </w:pPr>
      <w:r>
        <w:rPr>
          <w:lang w:eastAsia="es-ES"/>
        </w:rPr>
        <w:t>Este examen</w:t>
      </w:r>
      <w:r w:rsidR="000C61D6">
        <w:rPr>
          <w:lang w:eastAsia="es-ES"/>
        </w:rPr>
        <w:t xml:space="preserve"> es confirmatorio</w:t>
      </w:r>
      <w:r>
        <w:rPr>
          <w:lang w:eastAsia="es-ES"/>
        </w:rPr>
        <w:t>.</w:t>
      </w:r>
    </w:p>
    <w:p w:rsidR="0003604A" w:rsidRDefault="0003604A" w:rsidP="00896E81">
      <w:pPr>
        <w:spacing w:after="0" w:line="240" w:lineRule="auto"/>
        <w:jc w:val="both"/>
        <w:rPr>
          <w:rFonts w:eastAsia="Times New Roman" w:cs="Times New Roman"/>
          <w:b/>
          <w:lang w:eastAsia="es-ES"/>
        </w:rPr>
      </w:pPr>
      <w:r w:rsidRPr="000A6EED">
        <w:rPr>
          <w:rFonts w:eastAsia="Times New Roman" w:cs="Times New Roman"/>
          <w:b/>
          <w:lang w:eastAsia="es-ES"/>
        </w:rPr>
        <w:t>Tiempo de observación:</w:t>
      </w:r>
    </w:p>
    <w:p w:rsidR="005D248D" w:rsidRPr="000A6EED" w:rsidRDefault="005D248D" w:rsidP="00F268D0">
      <w:pPr>
        <w:spacing w:after="0" w:line="240" w:lineRule="auto"/>
        <w:jc w:val="both"/>
        <w:rPr>
          <w:rFonts w:eastAsia="Times New Roman" w:cs="Times New Roman"/>
          <w:b/>
          <w:lang w:eastAsia="es-ES"/>
        </w:rPr>
      </w:pPr>
    </w:p>
    <w:p w:rsidR="0003604A" w:rsidRDefault="0003604A" w:rsidP="000C61D6">
      <w:pPr>
        <w:spacing w:line="240" w:lineRule="auto"/>
        <w:jc w:val="both"/>
        <w:rPr>
          <w:rFonts w:eastAsia="Times New Roman" w:cs="Times New Roman"/>
          <w:lang w:eastAsia="es-ES"/>
        </w:rPr>
      </w:pPr>
      <w:r w:rsidRPr="005D1F17">
        <w:rPr>
          <w:rFonts w:eastAsia="Times New Roman" w:cs="Times New Roman"/>
          <w:lang w:eastAsia="es-ES"/>
        </w:rPr>
        <w:t>Se debe demostrar la persistencia de los hallazgos de la evaluación</w:t>
      </w:r>
      <w:r w:rsidR="005A115F">
        <w:rPr>
          <w:rFonts w:eastAsia="Times New Roman" w:cs="Times New Roman"/>
          <w:lang w:eastAsia="es-ES"/>
        </w:rPr>
        <w:t xml:space="preserve"> clínica </w:t>
      </w:r>
      <w:r w:rsidR="001D0634">
        <w:rPr>
          <w:rFonts w:eastAsia="Times New Roman" w:cs="Times New Roman"/>
          <w:lang w:eastAsia="es-ES"/>
        </w:rPr>
        <w:t xml:space="preserve"> por un periodo </w:t>
      </w:r>
      <w:r w:rsidRPr="005D1F17">
        <w:rPr>
          <w:rFonts w:eastAsia="Times New Roman" w:cs="Times New Roman"/>
          <w:lang w:eastAsia="es-ES"/>
        </w:rPr>
        <w:t xml:space="preserve">de tiempo, para lo cual debe realizarse un nuevo examen clínico que arroje los mismos resultados, cumpliendo siempre con </w:t>
      </w:r>
      <w:r w:rsidR="001D0634">
        <w:rPr>
          <w:rFonts w:eastAsia="Times New Roman" w:cs="Times New Roman"/>
          <w:lang w:eastAsia="es-ES"/>
        </w:rPr>
        <w:t>los requisitos de inclusión (7.1</w:t>
      </w:r>
      <w:r w:rsidRPr="005D1F17">
        <w:rPr>
          <w:rFonts w:eastAsia="Times New Roman" w:cs="Times New Roman"/>
          <w:lang w:eastAsia="es-ES"/>
        </w:rPr>
        <w:t xml:space="preserve">). </w:t>
      </w:r>
    </w:p>
    <w:p w:rsidR="0003604A" w:rsidRPr="005D1F17" w:rsidRDefault="0003604A" w:rsidP="00F268D0">
      <w:pPr>
        <w:spacing w:after="0" w:line="240" w:lineRule="auto"/>
        <w:jc w:val="both"/>
        <w:rPr>
          <w:rFonts w:eastAsia="Times New Roman" w:cs="Times New Roman"/>
          <w:b/>
          <w:lang w:eastAsia="es-ES"/>
        </w:rPr>
      </w:pPr>
      <w:r w:rsidRPr="005D1F17">
        <w:rPr>
          <w:rFonts w:eastAsia="Times New Roman" w:cs="Times New Roman"/>
          <w:b/>
          <w:lang w:eastAsia="es-ES"/>
        </w:rPr>
        <w:t>Adultos:</w:t>
      </w:r>
    </w:p>
    <w:p w:rsidR="0003604A" w:rsidRDefault="0003604A" w:rsidP="00896E81">
      <w:pPr>
        <w:spacing w:after="0" w:line="240" w:lineRule="auto"/>
        <w:jc w:val="both"/>
        <w:rPr>
          <w:rFonts w:eastAsia="Times New Roman" w:cs="Times New Roman"/>
          <w:lang w:eastAsia="es-ES"/>
        </w:rPr>
      </w:pPr>
      <w:r w:rsidRPr="005D1F17">
        <w:rPr>
          <w:rFonts w:eastAsia="Times New Roman" w:cs="Times New Roman"/>
          <w:lang w:eastAsia="es-ES"/>
        </w:rPr>
        <w:t>El mínimo  intervalo de tiempo  entre las dos evaluaciones para los adultos es de 6 (seis) horas.</w:t>
      </w:r>
    </w:p>
    <w:p w:rsidR="00896E81" w:rsidRDefault="00896E81" w:rsidP="00F268D0">
      <w:pPr>
        <w:spacing w:after="0" w:line="240" w:lineRule="auto"/>
        <w:jc w:val="both"/>
        <w:rPr>
          <w:rFonts w:eastAsia="Times New Roman" w:cs="Times New Roman"/>
          <w:b/>
          <w:lang w:eastAsia="es-ES"/>
        </w:rPr>
      </w:pPr>
    </w:p>
    <w:p w:rsidR="0003604A" w:rsidRPr="005D1F17" w:rsidRDefault="0003604A" w:rsidP="00F268D0">
      <w:pPr>
        <w:spacing w:after="0" w:line="240" w:lineRule="auto"/>
        <w:jc w:val="both"/>
        <w:rPr>
          <w:rFonts w:eastAsia="Times New Roman" w:cs="Times New Roman"/>
          <w:b/>
          <w:lang w:eastAsia="es-ES"/>
        </w:rPr>
      </w:pPr>
      <w:r>
        <w:rPr>
          <w:rFonts w:eastAsia="Times New Roman" w:cs="Times New Roman"/>
          <w:b/>
          <w:lang w:eastAsia="es-ES"/>
        </w:rPr>
        <w:t>Pediátricos</w:t>
      </w:r>
      <w:r w:rsidRPr="005D1F17">
        <w:rPr>
          <w:rFonts w:eastAsia="Times New Roman" w:cs="Times New Roman"/>
          <w:b/>
          <w:lang w:eastAsia="es-ES"/>
        </w:rPr>
        <w:t>:</w:t>
      </w:r>
    </w:p>
    <w:p w:rsidR="0003604A" w:rsidRPr="00F45389" w:rsidRDefault="0003604A" w:rsidP="00896E81">
      <w:pPr>
        <w:pStyle w:val="Prrafodelista"/>
        <w:numPr>
          <w:ilvl w:val="0"/>
          <w:numId w:val="32"/>
        </w:numPr>
        <w:spacing w:after="0" w:line="240" w:lineRule="auto"/>
        <w:jc w:val="both"/>
        <w:rPr>
          <w:rFonts w:eastAsia="Times New Roman" w:cs="Times New Roman"/>
          <w:lang w:eastAsia="es-ES"/>
        </w:rPr>
      </w:pPr>
      <w:r w:rsidRPr="00F45389">
        <w:rPr>
          <w:rFonts w:eastAsia="Times New Roman" w:cs="Times New Roman"/>
          <w:lang w:eastAsia="es-ES"/>
        </w:rPr>
        <w:t>Entre los 7 (siete) y 60 (sesenta) días de edad: El intervalo entre las dos evaluaciones debe ser al menos de 48 horas.</w:t>
      </w:r>
    </w:p>
    <w:p w:rsidR="0003604A" w:rsidRPr="00F45389" w:rsidRDefault="0003604A" w:rsidP="00896E81">
      <w:pPr>
        <w:pStyle w:val="Prrafodelista"/>
        <w:numPr>
          <w:ilvl w:val="0"/>
          <w:numId w:val="32"/>
        </w:numPr>
        <w:spacing w:after="0" w:line="240" w:lineRule="auto"/>
        <w:jc w:val="both"/>
        <w:rPr>
          <w:rFonts w:eastAsia="Times New Roman" w:cs="Times New Roman"/>
          <w:lang w:eastAsia="es-ES"/>
        </w:rPr>
      </w:pPr>
      <w:r w:rsidRPr="00F45389">
        <w:rPr>
          <w:rFonts w:eastAsia="Times New Roman" w:cs="Times New Roman"/>
          <w:lang w:eastAsia="es-ES"/>
        </w:rPr>
        <w:t>Entre los 2 (dos)  meses de edad y hasta cumplir 1 (un): El intervalo de las dos evaluaciones debe ser al menos de 24 (veinticuatro) horas.</w:t>
      </w:r>
    </w:p>
    <w:p w:rsidR="0003604A" w:rsidRDefault="0003604A" w:rsidP="00896E81">
      <w:pPr>
        <w:pStyle w:val="Prrafodelista"/>
        <w:numPr>
          <w:ilvl w:val="0"/>
          <w:numId w:val="32"/>
        </w:numPr>
        <w:spacing w:after="0" w:line="240" w:lineRule="auto"/>
        <w:jc w:val="both"/>
        <w:rPr>
          <w:rFonts w:eastAsia="Times New Roman" w:cs="Times New Roman"/>
          <w:lang w:eastAsia="es-ES"/>
        </w:rPr>
      </w:pPr>
      <w:r w:rsidRPr="00F45389">
        <w:rPr>
          <w:rFonts w:eastAsia="Times New Roman" w:cs="Times New Roman"/>
          <w:lang w:eastAsia="es-ES"/>
        </w:rPr>
        <w:t>Desde 1 (un) año cumplido y hasta los 6 (seis) años: El intervalo entre las dos evaluaciones deberá ser al menos de 12 (doce) horas.</w:t>
      </w:r>
    </w:p>
    <w:p w:rsidR="0003604A" w:rsidRDefault="0003604A" w:rsidP="00896E81">
      <w:pPr>
        <w:pStyle w:val="Prrafodelista"/>
        <w:numPr>
          <w:ilvl w:val="0"/>
          <w:numId w:val="32"/>
        </w:numPr>
        <w:spacing w:after="0" w:line="240" w:lineRule="auto"/>
        <w:jc w:val="both"/>
        <w:rPr>
          <w:rFonts w:eastAsia="Times New Roman" w:cs="Times New Roman"/>
          <w:lang w:eastAsia="es-ES"/>
        </w:rPr>
      </w:pPr>
      <w:r w:rsidRPr="00F45389">
        <w:rPr>
          <w:rFonts w:eastAsia="Times New Roman" w:cs="Times New Roman"/>
          <w:lang w:eastAsia="es-ES"/>
        </w:rPr>
        <w:t xml:space="preserve">Para niños de 6 (seis) o más años, el intervalo es el mismo que para los </w:t>
      </w:r>
      <w:r>
        <w:rPr>
          <w:rFonts w:eastAsia="Times New Roman" w:cs="Times New Roman"/>
          <w:lang w:eastAsia="es-ES"/>
        </w:rPr>
        <w:t>adultos</w:t>
      </w:r>
      <w:r w:rsidRPr="00F45389">
        <w:rPr>
          <w:rFonts w:eastAsia="Times New Roman" w:cs="Times New Roman"/>
          <w:lang w:eastAsia="es-ES"/>
        </w:rPr>
        <w:t xml:space="preserve"> 6 (seis) horas.</w:t>
      </w:r>
      <w:r>
        <w:rPr>
          <w:rFonts w:eastAsia="Times New Roman" w:cs="Times New Roman"/>
          <w:lang w:eastAsia="es-ES"/>
        </w:rPr>
        <w:t xml:space="preserve"> (</w:t>
      </w:r>
      <w:r w:rsidR="00FF3B92">
        <w:rPr>
          <w:rFonts w:eastAsia="Times New Roman" w:cs="Times New Roman"/>
          <w:lang w:eastAsia="es-ES"/>
        </w:rPr>
        <w:t>I</w:t>
      </w:r>
      <w:r>
        <w:rPr>
          <w:rFonts w:eastAsia="Times New Roman" w:cs="Times New Roman"/>
          <w:lang w:eastAsia="es-ES"/>
        </w:rPr>
        <w:t>ncucai).</w:t>
      </w:r>
    </w:p>
    <w:p w:rsidR="0003604A" w:rsidRDefault="0003604A" w:rsidP="00896E81">
      <w:pPr>
        <w:pStyle w:val="Prrafodelista"/>
        <w:numPr>
          <w:ilvl w:val="0"/>
          <w:numId w:val="32"/>
        </w:numPr>
        <w:spacing w:after="0" w:line="240" w:lineRule="auto"/>
        <w:jc w:val="both"/>
        <w:rPr>
          <w:rFonts w:eastAsia="Times New Roman" w:cs="Times New Roman"/>
          <w:lang w:eastAsia="es-ES"/>
        </w:rPr>
      </w:pPr>
      <w:r>
        <w:rPr>
          <w:rFonts w:eastAsia="Times New Roman" w:cs="Times New Roman"/>
          <w:lang w:eastAsia="es-ES"/>
        </w:rPr>
        <w:t>Si las dos evaluaciones clínicas no son concluyentes o no pueden ser realizadas   para certificar la  Muerte encefálica es obligatorio hacer las pruebas complementarias. (7.E).</w:t>
      </w:r>
    </w:p>
    <w:p w:rsidR="005063D1" w:rsidRDefault="005063D1" w:rsidP="005063D1">
      <w:pPr>
        <w:pStyle w:val="Prrafodelista"/>
        <w:spacing w:after="0" w:line="240" w:lineRule="auto"/>
        <w:ind w:left="360"/>
        <w:jc w:val="both"/>
        <w:rPr>
          <w:rFonts w:eastAsia="Times New Roman" w:cs="Times New Roman"/>
          <w:lang w:eastAsia="es-ES"/>
        </w:rPr>
      </w:pPr>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69" w:name="_Toc379960486"/>
      <w:bookmarkStart w:id="70" w:name="_Toc379960852"/>
      <w:bookmarkStart w:id="71" w:name="_Toc379962829"/>
      <w:bookmarkStart w:id="72" w:name="_Toc379962896"/>
      <w:bookmarkStart w:id="73" w:name="_Toc379962963"/>
      <w:bookmarkStart w:id="74" w:name="_Toc379963029"/>
      <w:bookmarkStart w:id="75" w:name="_Toc379963166"/>
      <w:bookmarkEnd w:id="69"/>
      <w:bookmarkEnd w:id="70"/>
      <w:bookmarkEnd w:id="71"/>
      <w:bookmarkEnd w:id="72"/>
      <w:bookmarkEnd w:id="73"/>
      <w:bookmarkEnd w:id="74"/>
      <w:bookmarkEnd w:id="75"/>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76" w:name="_Toc379960487"/>
      <w:bookmarkStart w:id="77" w:name="_Toc379960853"/>
      <w:bookmarkStart w:id="78" w:name="_Toc379962830"/>
      <w:bookmarkStart w:id="79" w:name="_Toc379962897"/>
      <w:bookmarkStart w:id="80" w:name="_Toc379962964"/>
      <w:bookmarkStart w:id="81" w:name="_Toc379963030"/>
      <w:bookmarkStart w:id="82" w:name="_Toc379963167"/>
      <w:bookmarkEnd w:id="76"/>
      <w:bookmarkEnd w:id="77"/>
      <w:bookmarkEnd w:id="78"/>
      <w:bookmarkEnd w:id="79"/>
      <w:bookmarkEnd w:id="80"/>
      <w:bookmarkEnd w:id="81"/>
      <w:bookmarkEnd w:id="82"/>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83" w:name="_Toc379960488"/>
      <w:bookmarkStart w:id="84" w:name="_Toc379960854"/>
      <w:bookmarkStart w:id="85" w:name="_Toc379962831"/>
      <w:bookmarkStart w:id="86" w:name="_Toc379962898"/>
      <w:bookmarkStart w:id="87" w:name="_Toc379962965"/>
      <w:bookmarkStart w:id="88" w:name="_Toc379963031"/>
      <w:bookmarkStart w:id="89" w:name="_Toc379963168"/>
      <w:bookmarkEnd w:id="83"/>
      <w:bookmarkEnd w:id="84"/>
      <w:bookmarkEnd w:id="85"/>
      <w:bookmarkEnd w:id="86"/>
      <w:bookmarkEnd w:id="87"/>
      <w:bookmarkEnd w:id="88"/>
      <w:bookmarkEnd w:id="89"/>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90" w:name="_Toc379960489"/>
      <w:bookmarkStart w:id="91" w:name="_Toc379960855"/>
      <w:bookmarkStart w:id="92" w:name="_Toc379962832"/>
      <w:bookmarkStart w:id="93" w:name="_Toc379962899"/>
      <w:bookmarkStart w:id="94" w:name="_Toc379962966"/>
      <w:bookmarkStart w:id="95" w:name="_Toc379963032"/>
      <w:bookmarkStart w:id="96" w:name="_Toc379963169"/>
      <w:bookmarkEnd w:id="90"/>
      <w:bookmarkEnd w:id="91"/>
      <w:bookmarkEnd w:id="92"/>
      <w:bookmarkEnd w:id="93"/>
      <w:bookmarkEnd w:id="94"/>
      <w:bookmarkEnd w:id="95"/>
      <w:bookmarkEnd w:id="96"/>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97" w:name="_Toc379960490"/>
      <w:bookmarkStart w:id="98" w:name="_Toc379960856"/>
      <w:bookmarkStart w:id="99" w:name="_Toc379962833"/>
      <w:bookmarkStart w:id="100" w:name="_Toc379962900"/>
      <w:bookmarkStart w:id="101" w:name="_Toc379962967"/>
      <w:bookmarkStart w:id="102" w:name="_Toc379963033"/>
      <w:bookmarkStart w:id="103" w:name="_Toc379963170"/>
      <w:bookmarkEnd w:id="97"/>
      <w:bookmarkEnd w:id="98"/>
      <w:bookmarkEnd w:id="99"/>
      <w:bookmarkEnd w:id="100"/>
      <w:bookmarkEnd w:id="101"/>
      <w:bookmarkEnd w:id="102"/>
      <w:bookmarkEnd w:id="103"/>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104" w:name="_Toc379960491"/>
      <w:bookmarkStart w:id="105" w:name="_Toc379960857"/>
      <w:bookmarkStart w:id="106" w:name="_Toc379962834"/>
      <w:bookmarkStart w:id="107" w:name="_Toc379962901"/>
      <w:bookmarkStart w:id="108" w:name="_Toc379962968"/>
      <w:bookmarkStart w:id="109" w:name="_Toc379963034"/>
      <w:bookmarkStart w:id="110" w:name="_Toc379963171"/>
      <w:bookmarkEnd w:id="104"/>
      <w:bookmarkEnd w:id="105"/>
      <w:bookmarkEnd w:id="106"/>
      <w:bookmarkEnd w:id="107"/>
      <w:bookmarkEnd w:id="108"/>
      <w:bookmarkEnd w:id="109"/>
      <w:bookmarkEnd w:id="110"/>
    </w:p>
    <w:p w:rsidR="005063D1" w:rsidRPr="005063D1" w:rsidRDefault="005063D1" w:rsidP="002251A0">
      <w:pPr>
        <w:pStyle w:val="Prrafodelista"/>
        <w:keepNext/>
        <w:keepLines/>
        <w:numPr>
          <w:ilvl w:val="0"/>
          <w:numId w:val="30"/>
        </w:numPr>
        <w:spacing w:before="40" w:after="0"/>
        <w:contextualSpacing w:val="0"/>
        <w:outlineLvl w:val="1"/>
        <w:rPr>
          <w:rFonts w:eastAsia="Times New Roman" w:cstheme="majorBidi"/>
          <w:b/>
          <w:vanish/>
          <w:sz w:val="28"/>
          <w:szCs w:val="26"/>
          <w:lang w:eastAsia="es-ES"/>
        </w:rPr>
      </w:pPr>
      <w:bookmarkStart w:id="111" w:name="_Toc379960492"/>
      <w:bookmarkStart w:id="112" w:name="_Toc379960858"/>
      <w:bookmarkStart w:id="113" w:name="_Toc379962835"/>
      <w:bookmarkStart w:id="114" w:name="_Toc379962902"/>
      <w:bookmarkStart w:id="115" w:name="_Toc379962969"/>
      <w:bookmarkStart w:id="116" w:name="_Toc379963035"/>
      <w:bookmarkStart w:id="117" w:name="_Toc379963172"/>
      <w:bookmarkEnd w:id="111"/>
      <w:bookmarkEnd w:id="112"/>
      <w:bookmarkEnd w:id="113"/>
      <w:bookmarkEnd w:id="114"/>
      <w:bookmarkEnd w:id="115"/>
      <w:bookmarkEnd w:id="116"/>
      <w:bookmarkEnd w:id="117"/>
    </w:p>
    <w:p w:rsidR="00487DAC" w:rsidRPr="002131C8" w:rsidRDefault="00661D96" w:rsidP="002251A0">
      <w:pPr>
        <w:pStyle w:val="Ttulo2"/>
        <w:numPr>
          <w:ilvl w:val="0"/>
          <w:numId w:val="30"/>
        </w:numPr>
        <w:rPr>
          <w:rFonts w:eastAsia="Times New Roman"/>
          <w:lang w:eastAsia="es-ES"/>
        </w:rPr>
      </w:pPr>
      <w:bookmarkStart w:id="118" w:name="_Toc379963173"/>
      <w:r w:rsidRPr="002131C8">
        <w:rPr>
          <w:rFonts w:eastAsia="Times New Roman"/>
          <w:lang w:eastAsia="es-ES"/>
        </w:rPr>
        <w:t>Certificación</w:t>
      </w:r>
      <w:r w:rsidR="0003604A" w:rsidRPr="002131C8">
        <w:rPr>
          <w:rFonts w:eastAsia="Times New Roman"/>
          <w:lang w:eastAsia="es-ES"/>
        </w:rPr>
        <w:t xml:space="preserve"> de la Muerte Encefálica</w:t>
      </w:r>
      <w:bookmarkEnd w:id="118"/>
    </w:p>
    <w:p w:rsidR="00487DAC" w:rsidRDefault="00487DAC" w:rsidP="00F268D0">
      <w:pPr>
        <w:pStyle w:val="Prrafodelista"/>
        <w:spacing w:after="0" w:line="240" w:lineRule="auto"/>
        <w:ind w:left="360"/>
        <w:jc w:val="both"/>
        <w:rPr>
          <w:rFonts w:eastAsia="Times New Roman" w:cs="Times New Roman"/>
          <w:b/>
          <w:lang w:eastAsia="es-ES"/>
        </w:rPr>
      </w:pPr>
    </w:p>
    <w:p w:rsidR="001C2627" w:rsidRPr="00487DAC" w:rsidRDefault="0003604A" w:rsidP="00F268D0">
      <w:pPr>
        <w:pStyle w:val="Prrafodelista"/>
        <w:spacing w:after="0" w:line="240" w:lineRule="auto"/>
        <w:ind w:left="0"/>
        <w:jc w:val="both"/>
        <w:rPr>
          <w:rFonts w:eastAsia="Times New Roman" w:cs="Times New Roman"/>
          <w:b/>
          <w:lang w:eastAsia="es-ES"/>
        </w:rPr>
      </w:pPr>
      <w:r w:rsidRPr="00487DAC">
        <w:rPr>
          <w:rFonts w:eastAsia="Times New Roman" w:cs="Times New Roman"/>
          <w:lang w:eastAsia="es-ES"/>
        </w:rPr>
        <w:t xml:space="preserve">El </w:t>
      </w:r>
      <w:r w:rsidR="004D3EAA" w:rsidRPr="00487DAC">
        <w:rPr>
          <w:rFonts w:eastAsia="Times New Roman" w:cs="Times New Roman"/>
          <w:lang w:eastAsia="es-ES"/>
        </w:rPr>
        <w:t>diagnóstico</w:t>
      </w:r>
      <w:r w:rsidRPr="00487DAC">
        <w:rPr>
          <w:rFonts w:eastAsia="Times New Roman" w:cs="Times New Roman"/>
          <w:lang w:eastAsia="es-ES"/>
        </w:rPr>
        <w:t xml:space="preserve"> definitivo de muerte encefálica </w:t>
      </w:r>
      <w:r w:rsidR="001C2627" w:rsidRPr="00487DAC">
        <w:rPr>
          <w:rFonts w:eastAsia="Times New Roman" w:cs="Times New Roman"/>
          <w:lang w:eastAsia="es-ES"/>
        </w:rPr>
        <w:t>de</w:t>
      </w:r>
      <w:r w:rsidR="007C697D">
        <w:rPr>
          <w:rFonts w:eastAsia="Times New Roman" w:cs="Times New Roman"/>
          <w:lang w:eastAsia="es-ES"/>
        </w:rPr>
        <w:t>be</w:t>
      </w:r>
      <w:r w:rsidR="001C2627" w:rsidRPr="00487DAC">
        <w:rPr>
          <w:rFonts w:eastAsia="Times New Roman" w:cs="Times New Roman"/>
          <w:lang w:eastAsia="es-ES"/>
        </w:rPr>
        <w:t xml:space="preserve"> ser basado en la evidencia, apoyado siempre por una prueba </w:t>
      </w:r>
      <w:r w:rsidR="005A115F" w:rsidRPr="00487DAC">
        <w:rPr>
          <w:rFonts w:eastAsia="Times New Roman" w:cs="Times New Roman"/>
          <w:lang w:eastAsia="es-ES"/>
        </w:rPr>
        <w:t xml:space="preserve">complementaria </w:t>
      </w:r>
      <w:r w:rsidR="00487DAC">
        <w:rPr>
          <w:rFonts w:eastAsia="Times New Roman" w:cs="Times New Roman"/>
          <w:lang w:eastAsia="es-ES"/>
        </w:rPr>
        <w:t>(métodos electrofisiológicos</w:t>
      </w:r>
      <w:r w:rsidR="00FF0AB1">
        <w:rPr>
          <w:rFonts w:eastAsia="Times New Roman" w:cs="Times New Roman"/>
          <w:lang w:eastAsia="es-ES"/>
        </w:rPr>
        <w:t>)</w:t>
      </w:r>
      <w:r w:rsidR="00487DAC">
        <w:rPr>
          <w:rFonts w:eastAsia="Times New Roman" w:cs="Times New Roman"/>
          <w:lang w:eastAsia="es-ES"/>
        </w:rPr>
        <w:t xml:space="preserve">, </w:t>
      </w:r>
      <w:r w:rsidR="005A115F" w:rsidRPr="00487DAC">
        <w:rPr>
          <w:rFonts w:eastAsia="Times New Roman" w:cs="Times New Roman"/>
          <w:lang w:eastAsia="es-ES"/>
        </w:rPr>
        <w:t xml:space="preserve">y cuando la </w:t>
      </w:r>
      <w:r w:rsidR="005A115F" w:rsidRPr="00487DAC">
        <w:rPr>
          <w:rFonts w:eastAsia="Times New Roman" w:cs="Times New Roman"/>
          <w:lang w:eastAsia="es-ES"/>
        </w:rPr>
        <w:lastRenderedPageBreak/>
        <w:t xml:space="preserve">exploración clínica es insuficiente para diagnosticar </w:t>
      </w:r>
      <w:r w:rsidR="00FF3B92" w:rsidRPr="00487DAC">
        <w:rPr>
          <w:rFonts w:eastAsia="Times New Roman" w:cs="Times New Roman"/>
          <w:lang w:eastAsia="es-ES"/>
        </w:rPr>
        <w:t>ME.</w:t>
      </w:r>
      <w:r w:rsidR="00896E81">
        <w:rPr>
          <w:rFonts w:eastAsia="Times New Roman" w:cs="Times New Roman"/>
          <w:b/>
          <w:lang w:eastAsia="es-ES"/>
        </w:rPr>
        <w:t xml:space="preserve"> </w:t>
      </w:r>
      <w:r w:rsidR="001C2627">
        <w:rPr>
          <w:rFonts w:eastAsia="Times New Roman" w:cs="Times New Roman"/>
          <w:lang w:eastAsia="es-ES"/>
        </w:rPr>
        <w:t>Debe ser llenado de inmediato el formulario</w:t>
      </w:r>
      <w:r w:rsidR="007C697D">
        <w:rPr>
          <w:rFonts w:eastAsia="Times New Roman" w:cs="Times New Roman"/>
          <w:lang w:eastAsia="es-ES"/>
        </w:rPr>
        <w:t xml:space="preserve"> </w:t>
      </w:r>
      <w:r w:rsidR="00BB5BF5">
        <w:rPr>
          <w:rFonts w:eastAsia="Times New Roman" w:cs="Times New Roman"/>
          <w:lang w:eastAsia="es-ES"/>
        </w:rPr>
        <w:t>PDC-01. (</w:t>
      </w:r>
      <w:r w:rsidR="00487DAC">
        <w:rPr>
          <w:rFonts w:eastAsia="Times New Roman" w:cs="Times New Roman"/>
          <w:lang w:eastAsia="es-ES"/>
        </w:rPr>
        <w:t>Ver</w:t>
      </w:r>
      <w:r w:rsidR="00BB5BF5">
        <w:rPr>
          <w:rFonts w:eastAsia="Times New Roman" w:cs="Times New Roman"/>
          <w:lang w:eastAsia="es-ES"/>
        </w:rPr>
        <w:t xml:space="preserve"> anexo2).</w:t>
      </w:r>
    </w:p>
    <w:p w:rsidR="003E05AB" w:rsidRPr="006A5B94" w:rsidRDefault="003E05AB" w:rsidP="00F268D0">
      <w:pPr>
        <w:spacing w:after="0" w:line="240" w:lineRule="auto"/>
        <w:jc w:val="both"/>
        <w:rPr>
          <w:rFonts w:eastAsia="Times New Roman" w:cs="Times New Roman"/>
          <w:lang w:eastAsia="es-ES"/>
        </w:rPr>
      </w:pPr>
    </w:p>
    <w:p w:rsidR="005063D1" w:rsidRPr="005063D1" w:rsidRDefault="005063D1" w:rsidP="002251A0">
      <w:pPr>
        <w:pStyle w:val="Prrafodelista"/>
        <w:keepNext/>
        <w:keepLines/>
        <w:numPr>
          <w:ilvl w:val="0"/>
          <w:numId w:val="28"/>
        </w:numPr>
        <w:spacing w:before="200" w:after="0"/>
        <w:contextualSpacing w:val="0"/>
        <w:outlineLvl w:val="2"/>
        <w:rPr>
          <w:rFonts w:eastAsia="Times New Roman" w:cs="Arial"/>
          <w:bCs/>
          <w:vanish/>
          <w:lang w:eastAsia="es-ES"/>
        </w:rPr>
      </w:pPr>
      <w:bookmarkStart w:id="119" w:name="_Toc379960494"/>
      <w:bookmarkStart w:id="120" w:name="_Toc379960860"/>
      <w:bookmarkStart w:id="121" w:name="_Toc379962837"/>
      <w:bookmarkStart w:id="122" w:name="_Toc379962904"/>
      <w:bookmarkStart w:id="123" w:name="_Toc379962971"/>
      <w:bookmarkStart w:id="124" w:name="_Toc379963037"/>
      <w:bookmarkStart w:id="125" w:name="_Toc379963174"/>
      <w:bookmarkEnd w:id="119"/>
      <w:bookmarkEnd w:id="120"/>
      <w:bookmarkEnd w:id="121"/>
      <w:bookmarkEnd w:id="122"/>
      <w:bookmarkEnd w:id="123"/>
      <w:bookmarkEnd w:id="124"/>
      <w:bookmarkEnd w:id="125"/>
    </w:p>
    <w:p w:rsidR="00112554" w:rsidRPr="002131C8" w:rsidRDefault="005A115F" w:rsidP="002251A0">
      <w:pPr>
        <w:pStyle w:val="Ttulo3"/>
        <w:numPr>
          <w:ilvl w:val="1"/>
          <w:numId w:val="28"/>
        </w:numPr>
        <w:spacing w:after="240"/>
        <w:rPr>
          <w:rFonts w:eastAsia="Times New Roman" w:cs="Arial"/>
          <w:lang w:eastAsia="es-ES"/>
        </w:rPr>
      </w:pPr>
      <w:r w:rsidRPr="00EE215C">
        <w:rPr>
          <w:rFonts w:eastAsia="Times New Roman" w:cs="Arial"/>
          <w:b w:val="0"/>
          <w:lang w:eastAsia="es-ES"/>
        </w:rPr>
        <w:t xml:space="preserve"> </w:t>
      </w:r>
      <w:bookmarkStart w:id="126" w:name="_Toc379963175"/>
      <w:r w:rsidRPr="002131C8">
        <w:rPr>
          <w:rFonts w:eastAsia="Times New Roman" w:cs="Arial"/>
          <w:lang w:eastAsia="es-ES"/>
        </w:rPr>
        <w:t>Pruebas Complementarias</w:t>
      </w:r>
      <w:bookmarkEnd w:id="126"/>
      <w:r w:rsidR="007C697D">
        <w:rPr>
          <w:rFonts w:eastAsia="Times New Roman" w:cs="Arial"/>
          <w:lang w:eastAsia="es-ES"/>
        </w:rPr>
        <w:t xml:space="preserve"> o de Apoyo</w:t>
      </w:r>
    </w:p>
    <w:p w:rsidR="00697218" w:rsidRDefault="00B0405A" w:rsidP="00896E81">
      <w:pPr>
        <w:pStyle w:val="Sinespaciado"/>
        <w:ind w:left="708"/>
        <w:jc w:val="both"/>
        <w:rPr>
          <w:rFonts w:cs="Times New Roman"/>
          <w:lang w:eastAsia="es-ES"/>
        </w:rPr>
      </w:pPr>
      <w:r w:rsidRPr="006A5B94">
        <w:rPr>
          <w:rFonts w:cs="Times New Roman"/>
          <w:lang w:eastAsia="es-ES"/>
        </w:rPr>
        <w:t>Una exploración clínica rigurosa suele ser suficiente y superior a las pruebas complementarias en el diagnóstico de ME. Sin embargo, en ocasiones los criterios clínicos n</w:t>
      </w:r>
      <w:r w:rsidR="001E4D4A" w:rsidRPr="006A5B94">
        <w:rPr>
          <w:rFonts w:cs="Times New Roman"/>
          <w:lang w:eastAsia="es-ES"/>
        </w:rPr>
        <w:t xml:space="preserve">o pueden ser aplicados </w:t>
      </w:r>
      <w:r w:rsidRPr="006A5B94">
        <w:rPr>
          <w:rFonts w:cs="Times New Roman"/>
          <w:lang w:eastAsia="es-ES"/>
        </w:rPr>
        <w:t xml:space="preserve"> y en estas situaciones las pruebas </w:t>
      </w:r>
      <w:r w:rsidR="00F6540E">
        <w:rPr>
          <w:rFonts w:cs="Times New Roman"/>
          <w:lang w:eastAsia="es-ES"/>
        </w:rPr>
        <w:t xml:space="preserve">complementarias son </w:t>
      </w:r>
      <w:r w:rsidR="007C697D">
        <w:rPr>
          <w:rFonts w:cs="Times New Roman"/>
          <w:lang w:eastAsia="es-ES"/>
        </w:rPr>
        <w:t>mandato</w:t>
      </w:r>
      <w:r w:rsidR="005A115F">
        <w:rPr>
          <w:rFonts w:cs="Times New Roman"/>
          <w:lang w:eastAsia="es-ES"/>
        </w:rPr>
        <w:t>rias</w:t>
      </w:r>
      <w:r w:rsidR="00F6540E">
        <w:rPr>
          <w:rFonts w:cs="Times New Roman"/>
          <w:lang w:eastAsia="es-ES"/>
        </w:rPr>
        <w:t xml:space="preserve"> Tabla 1.</w:t>
      </w:r>
    </w:p>
    <w:p w:rsidR="00697218" w:rsidRDefault="00697218" w:rsidP="00F268D0">
      <w:pPr>
        <w:pStyle w:val="Sinespaciado"/>
        <w:jc w:val="both"/>
        <w:rPr>
          <w:rFonts w:cs="Times New Roman"/>
          <w:lang w:eastAsia="es-ES"/>
        </w:rPr>
      </w:pPr>
    </w:p>
    <w:tbl>
      <w:tblPr>
        <w:tblW w:w="0" w:type="auto"/>
        <w:shd w:val="clear" w:color="auto" w:fill="D9D9D9"/>
        <w:tblLook w:val="01E0" w:firstRow="1" w:lastRow="1" w:firstColumn="1" w:lastColumn="1" w:noHBand="0" w:noVBand="0"/>
      </w:tblPr>
      <w:tblGrid>
        <w:gridCol w:w="7933"/>
      </w:tblGrid>
      <w:tr w:rsidR="00F65DAD" w:rsidRPr="00D110D3" w:rsidTr="00F65DAD">
        <w:trPr>
          <w:trHeight w:val="515"/>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Default="00F65DAD" w:rsidP="00F65DAD">
            <w:pPr>
              <w:spacing w:after="0" w:line="240" w:lineRule="auto"/>
              <w:jc w:val="center"/>
              <w:rPr>
                <w:rFonts w:cs="Arial"/>
                <w:b/>
                <w:szCs w:val="24"/>
              </w:rPr>
            </w:pPr>
            <w:r w:rsidRPr="000C61D6">
              <w:rPr>
                <w:rFonts w:cs="Arial"/>
                <w:b/>
                <w:szCs w:val="24"/>
              </w:rPr>
              <w:t xml:space="preserve">Tabla 1 : </w:t>
            </w:r>
          </w:p>
          <w:p w:rsidR="00F65DAD" w:rsidRDefault="00F65DAD" w:rsidP="000C61D6">
            <w:pPr>
              <w:spacing w:after="0" w:line="240" w:lineRule="auto"/>
              <w:jc w:val="center"/>
              <w:rPr>
                <w:rFonts w:cs="Arial"/>
                <w:b/>
                <w:szCs w:val="24"/>
              </w:rPr>
            </w:pPr>
          </w:p>
        </w:tc>
      </w:tr>
      <w:tr w:rsidR="00F6540E" w:rsidRPr="00D110D3" w:rsidTr="00F65DAD">
        <w:trPr>
          <w:trHeight w:val="515"/>
        </w:trPr>
        <w:tc>
          <w:tcPr>
            <w:tcW w:w="7933" w:type="dxa"/>
            <w:tcBorders>
              <w:top w:val="single" w:sz="4" w:space="0" w:color="auto"/>
              <w:left w:val="single" w:sz="4" w:space="0" w:color="auto"/>
              <w:bottom w:val="single" w:sz="4" w:space="0" w:color="auto"/>
              <w:right w:val="single" w:sz="4" w:space="0" w:color="auto"/>
            </w:tcBorders>
            <w:shd w:val="clear" w:color="auto" w:fill="auto"/>
          </w:tcPr>
          <w:p w:rsidR="000C61D6" w:rsidRDefault="000C61D6" w:rsidP="000C61D6">
            <w:pPr>
              <w:spacing w:after="0" w:line="240" w:lineRule="auto"/>
              <w:jc w:val="center"/>
              <w:rPr>
                <w:rFonts w:cs="Arial"/>
                <w:b/>
                <w:szCs w:val="24"/>
              </w:rPr>
            </w:pPr>
          </w:p>
          <w:p w:rsidR="000C61D6" w:rsidRPr="000C61D6" w:rsidRDefault="00F6540E" w:rsidP="000C61D6">
            <w:pPr>
              <w:spacing w:after="0" w:line="276" w:lineRule="auto"/>
              <w:jc w:val="center"/>
              <w:rPr>
                <w:rFonts w:cs="Arial"/>
                <w:b/>
                <w:szCs w:val="24"/>
              </w:rPr>
            </w:pPr>
            <w:r w:rsidRPr="000C61D6">
              <w:rPr>
                <w:rFonts w:cs="Arial"/>
                <w:b/>
                <w:szCs w:val="24"/>
              </w:rPr>
              <w:t>Situaciones en que la exploración clínica es insuficiente para diagnosticar M</w:t>
            </w:r>
            <w:r w:rsidR="000C61D6">
              <w:rPr>
                <w:rFonts w:cs="Arial"/>
                <w:b/>
                <w:szCs w:val="24"/>
              </w:rPr>
              <w:t xml:space="preserve">uerte </w:t>
            </w:r>
            <w:r w:rsidRPr="000C61D6">
              <w:rPr>
                <w:rFonts w:cs="Arial"/>
                <w:b/>
                <w:szCs w:val="24"/>
              </w:rPr>
              <w:t>E</w:t>
            </w:r>
            <w:r w:rsidR="000C61D6">
              <w:rPr>
                <w:rFonts w:cs="Arial"/>
                <w:b/>
                <w:szCs w:val="24"/>
              </w:rPr>
              <w:t>ncefálica</w:t>
            </w:r>
          </w:p>
          <w:p w:rsidR="000C61D6" w:rsidRPr="000C61D6" w:rsidRDefault="000C61D6" w:rsidP="00F65DAD">
            <w:pPr>
              <w:spacing w:after="0" w:line="276" w:lineRule="auto"/>
              <w:ind w:left="714"/>
              <w:jc w:val="both"/>
              <w:rPr>
                <w:rFonts w:cs="Arial"/>
                <w:sz w:val="24"/>
                <w:szCs w:val="24"/>
              </w:rPr>
            </w:pPr>
          </w:p>
        </w:tc>
      </w:tr>
      <w:tr w:rsidR="00F65DAD" w:rsidRPr="00D110D3" w:rsidTr="000C61D6">
        <w:trPr>
          <w:trHeight w:val="511"/>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Pr="000C61D6" w:rsidRDefault="00F65DAD" w:rsidP="00F65DAD">
            <w:pPr>
              <w:numPr>
                <w:ilvl w:val="0"/>
                <w:numId w:val="8"/>
              </w:numPr>
              <w:spacing w:after="0" w:line="276" w:lineRule="auto"/>
              <w:ind w:left="714" w:hanging="357"/>
              <w:jc w:val="both"/>
              <w:rPr>
                <w:rFonts w:cs="Arial"/>
                <w:szCs w:val="24"/>
              </w:rPr>
            </w:pPr>
            <w:r w:rsidRPr="000C61D6">
              <w:rPr>
                <w:rFonts w:cs="Arial"/>
                <w:szCs w:val="24"/>
              </w:rPr>
              <w:t>Cuando los pares craneales no pueden ser correctamente explorados (Ej. Traumas faciales).</w:t>
            </w:r>
          </w:p>
          <w:p w:rsidR="00F65DAD" w:rsidRDefault="00F65DAD" w:rsidP="000C61D6">
            <w:pPr>
              <w:spacing w:after="0" w:line="240" w:lineRule="auto"/>
              <w:jc w:val="center"/>
              <w:rPr>
                <w:rFonts w:cs="Arial"/>
                <w:b/>
                <w:szCs w:val="24"/>
              </w:rPr>
            </w:pPr>
          </w:p>
        </w:tc>
      </w:tr>
      <w:tr w:rsidR="00F65DAD" w:rsidRPr="00D110D3" w:rsidTr="000C61D6">
        <w:trPr>
          <w:trHeight w:val="511"/>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Pr="000C61D6" w:rsidRDefault="00F65DAD" w:rsidP="00F65DAD">
            <w:pPr>
              <w:numPr>
                <w:ilvl w:val="0"/>
                <w:numId w:val="8"/>
              </w:numPr>
              <w:spacing w:after="0" w:line="276" w:lineRule="auto"/>
              <w:ind w:left="714" w:hanging="357"/>
              <w:jc w:val="both"/>
              <w:rPr>
                <w:rFonts w:cs="Arial"/>
                <w:szCs w:val="24"/>
              </w:rPr>
            </w:pPr>
            <w:r w:rsidRPr="000C61D6">
              <w:rPr>
                <w:rFonts w:cs="Arial"/>
                <w:szCs w:val="24"/>
              </w:rPr>
              <w:t>Cuando se han administrado dosis elevadas de paralizantes neuromusculares</w:t>
            </w:r>
          </w:p>
          <w:p w:rsidR="00F65DAD" w:rsidRDefault="00F65DAD" w:rsidP="000C61D6">
            <w:pPr>
              <w:spacing w:after="0" w:line="240" w:lineRule="auto"/>
              <w:jc w:val="center"/>
              <w:rPr>
                <w:rFonts w:cs="Arial"/>
                <w:b/>
                <w:szCs w:val="24"/>
              </w:rPr>
            </w:pPr>
          </w:p>
        </w:tc>
      </w:tr>
      <w:tr w:rsidR="00F65DAD" w:rsidRPr="00D110D3" w:rsidTr="000C61D6">
        <w:trPr>
          <w:trHeight w:val="511"/>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Pr="000C61D6" w:rsidRDefault="00F65DAD" w:rsidP="00F65DAD">
            <w:pPr>
              <w:numPr>
                <w:ilvl w:val="0"/>
                <w:numId w:val="8"/>
              </w:numPr>
              <w:spacing w:after="0" w:line="276" w:lineRule="auto"/>
              <w:ind w:left="714" w:hanging="357"/>
              <w:jc w:val="both"/>
              <w:rPr>
                <w:rFonts w:cs="Arial"/>
                <w:szCs w:val="24"/>
              </w:rPr>
            </w:pPr>
            <w:r w:rsidRPr="000C61D6">
              <w:rPr>
                <w:rFonts w:cs="Arial"/>
                <w:szCs w:val="24"/>
              </w:rPr>
              <w:t>Cuando se ha administrado sedación profunda.</w:t>
            </w:r>
          </w:p>
          <w:p w:rsidR="00F65DAD" w:rsidRDefault="00F65DAD" w:rsidP="000C61D6">
            <w:pPr>
              <w:spacing w:after="0" w:line="240" w:lineRule="auto"/>
              <w:jc w:val="center"/>
              <w:rPr>
                <w:rFonts w:cs="Arial"/>
                <w:b/>
                <w:szCs w:val="24"/>
              </w:rPr>
            </w:pPr>
          </w:p>
        </w:tc>
      </w:tr>
      <w:tr w:rsidR="00F65DAD" w:rsidRPr="00D110D3" w:rsidTr="000C61D6">
        <w:trPr>
          <w:trHeight w:val="511"/>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Pr="000C61D6" w:rsidRDefault="00F65DAD" w:rsidP="00F65DAD">
            <w:pPr>
              <w:numPr>
                <w:ilvl w:val="0"/>
                <w:numId w:val="8"/>
              </w:numPr>
              <w:spacing w:after="0" w:line="276" w:lineRule="auto"/>
              <w:ind w:left="714" w:hanging="357"/>
              <w:jc w:val="both"/>
              <w:rPr>
                <w:rFonts w:cs="Arial"/>
                <w:szCs w:val="24"/>
              </w:rPr>
            </w:pPr>
            <w:r w:rsidRPr="000C61D6">
              <w:rPr>
                <w:rFonts w:cs="Arial"/>
                <w:szCs w:val="24"/>
              </w:rPr>
              <w:t>Cuando el test de apnea no es válido (retenedores crónicos de dióxido de carbono).</w:t>
            </w:r>
          </w:p>
          <w:p w:rsidR="00F65DAD" w:rsidRDefault="00F65DAD" w:rsidP="000C61D6">
            <w:pPr>
              <w:spacing w:after="0" w:line="240" w:lineRule="auto"/>
              <w:jc w:val="center"/>
              <w:rPr>
                <w:rFonts w:cs="Arial"/>
                <w:b/>
                <w:szCs w:val="24"/>
              </w:rPr>
            </w:pPr>
          </w:p>
        </w:tc>
      </w:tr>
      <w:tr w:rsidR="00F65DAD" w:rsidRPr="00D110D3" w:rsidTr="000C61D6">
        <w:trPr>
          <w:trHeight w:val="511"/>
        </w:trPr>
        <w:tc>
          <w:tcPr>
            <w:tcW w:w="7933" w:type="dxa"/>
            <w:tcBorders>
              <w:top w:val="single" w:sz="4" w:space="0" w:color="auto"/>
              <w:left w:val="single" w:sz="4" w:space="0" w:color="auto"/>
              <w:bottom w:val="single" w:sz="4" w:space="0" w:color="auto"/>
              <w:right w:val="single" w:sz="4" w:space="0" w:color="auto"/>
            </w:tcBorders>
            <w:shd w:val="clear" w:color="auto" w:fill="auto"/>
          </w:tcPr>
          <w:p w:rsidR="00F65DAD" w:rsidRPr="00F65DAD" w:rsidRDefault="00F65DAD" w:rsidP="00F65DAD">
            <w:pPr>
              <w:pStyle w:val="Prrafodelista"/>
              <w:numPr>
                <w:ilvl w:val="0"/>
                <w:numId w:val="41"/>
              </w:numPr>
              <w:spacing w:after="0" w:line="240" w:lineRule="auto"/>
              <w:jc w:val="center"/>
              <w:rPr>
                <w:rFonts w:cs="Arial"/>
                <w:b/>
                <w:szCs w:val="24"/>
              </w:rPr>
            </w:pPr>
            <w:r w:rsidRPr="00F65DAD">
              <w:rPr>
                <w:rFonts w:cs="Arial"/>
                <w:szCs w:val="24"/>
              </w:rPr>
              <w:t>Cuando existen otros factores de confusión (Ej. En fallos orgánicos múltiples)</w:t>
            </w:r>
          </w:p>
        </w:tc>
      </w:tr>
    </w:tbl>
    <w:p w:rsidR="00487DAC" w:rsidRDefault="00487DAC" w:rsidP="00F268D0">
      <w:pPr>
        <w:pStyle w:val="Sinespaciado"/>
        <w:jc w:val="both"/>
        <w:rPr>
          <w:rFonts w:cs="Times New Roman"/>
          <w:lang w:eastAsia="es-ES"/>
        </w:rPr>
      </w:pPr>
    </w:p>
    <w:p w:rsidR="00487DAC" w:rsidRPr="006A5B94" w:rsidRDefault="00487DAC" w:rsidP="00F268D0">
      <w:pPr>
        <w:pStyle w:val="Sinespaciado"/>
        <w:jc w:val="both"/>
        <w:rPr>
          <w:rFonts w:cs="Times New Roman"/>
          <w:lang w:eastAsia="es-ES"/>
        </w:rPr>
      </w:pPr>
    </w:p>
    <w:p w:rsidR="005C470E" w:rsidRPr="006A5B94" w:rsidRDefault="00B0405A" w:rsidP="002251A0">
      <w:pPr>
        <w:pStyle w:val="Sinespaciado"/>
        <w:numPr>
          <w:ilvl w:val="0"/>
          <w:numId w:val="18"/>
        </w:numPr>
        <w:jc w:val="both"/>
        <w:rPr>
          <w:rFonts w:cs="Times New Roman"/>
          <w:b/>
          <w:lang w:eastAsia="es-ES"/>
        </w:rPr>
      </w:pPr>
      <w:r w:rsidRPr="006A5B94">
        <w:rPr>
          <w:rFonts w:cs="Times New Roman"/>
          <w:b/>
          <w:lang w:eastAsia="es-ES"/>
        </w:rPr>
        <w:t>Una prueba complementaria ideal para el diagnóstico de ME debería reunir los siguientes criterios:</w:t>
      </w:r>
    </w:p>
    <w:p w:rsidR="005C470E" w:rsidRPr="006A5B94" w:rsidRDefault="00B0405A" w:rsidP="002251A0">
      <w:pPr>
        <w:pStyle w:val="Sinespaciado"/>
        <w:numPr>
          <w:ilvl w:val="0"/>
          <w:numId w:val="5"/>
        </w:numPr>
        <w:jc w:val="both"/>
        <w:rPr>
          <w:rFonts w:cs="Times New Roman"/>
          <w:lang w:eastAsia="es-ES"/>
        </w:rPr>
      </w:pPr>
      <w:r w:rsidRPr="006A5B94">
        <w:rPr>
          <w:rFonts w:cs="Times New Roman"/>
          <w:lang w:eastAsia="es-ES"/>
        </w:rPr>
        <w:t>No debería tener “falsos positivos”, es decir, que cuando la prueba confirma la ME no debería haber la recuperación o el potencial de recupe</w:t>
      </w:r>
      <w:r w:rsidR="005C470E" w:rsidRPr="006A5B94">
        <w:rPr>
          <w:rFonts w:cs="Times New Roman"/>
          <w:lang w:eastAsia="es-ES"/>
        </w:rPr>
        <w:t>ración clínica del individuo.</w:t>
      </w:r>
    </w:p>
    <w:p w:rsidR="005C470E" w:rsidRPr="006A5B94" w:rsidRDefault="00B0405A" w:rsidP="002251A0">
      <w:pPr>
        <w:pStyle w:val="Sinespaciado"/>
        <w:numPr>
          <w:ilvl w:val="0"/>
          <w:numId w:val="5"/>
        </w:numPr>
        <w:jc w:val="both"/>
        <w:rPr>
          <w:rFonts w:cs="Times New Roman"/>
          <w:lang w:eastAsia="es-ES"/>
        </w:rPr>
      </w:pPr>
      <w:r w:rsidRPr="006A5B94">
        <w:rPr>
          <w:rFonts w:cs="Times New Roman"/>
          <w:lang w:eastAsia="es-ES"/>
        </w:rPr>
        <w:t xml:space="preserve"> La prueba debería ser suficiente por sí misma para establecer si existe o no la ME, es decir, si hay una total e irreversible lesión destructiva del tronco ence</w:t>
      </w:r>
      <w:r w:rsidR="005C470E" w:rsidRPr="006A5B94">
        <w:rPr>
          <w:rFonts w:cs="Times New Roman"/>
          <w:lang w:eastAsia="es-ES"/>
        </w:rPr>
        <w:t>fálico o de todo el cerebro.</w:t>
      </w:r>
    </w:p>
    <w:p w:rsidR="005C470E" w:rsidRPr="006A5B94" w:rsidRDefault="00B0405A" w:rsidP="002251A0">
      <w:pPr>
        <w:pStyle w:val="Sinespaciado"/>
        <w:numPr>
          <w:ilvl w:val="0"/>
          <w:numId w:val="5"/>
        </w:numPr>
        <w:jc w:val="both"/>
        <w:rPr>
          <w:rFonts w:cs="Times New Roman"/>
          <w:lang w:eastAsia="es-ES"/>
        </w:rPr>
      </w:pPr>
      <w:r w:rsidRPr="006A5B94">
        <w:rPr>
          <w:rFonts w:cs="Times New Roman"/>
          <w:lang w:eastAsia="es-ES"/>
        </w:rPr>
        <w:t>La prueba no debería ser susceptible a “factores de confusión”, tales como los efectos de drogas o</w:t>
      </w:r>
      <w:r w:rsidR="005C470E" w:rsidRPr="006A5B94">
        <w:rPr>
          <w:rFonts w:cs="Times New Roman"/>
          <w:lang w:eastAsia="es-ES"/>
        </w:rPr>
        <w:t xml:space="preserve"> alterac</w:t>
      </w:r>
      <w:r w:rsidR="000C45DB">
        <w:rPr>
          <w:rFonts w:cs="Times New Roman"/>
          <w:lang w:eastAsia="es-ES"/>
        </w:rPr>
        <w:t>iones metabólicas.</w:t>
      </w:r>
    </w:p>
    <w:p w:rsidR="00487DAC" w:rsidRDefault="00B0405A" w:rsidP="002251A0">
      <w:pPr>
        <w:pStyle w:val="Sinespaciado"/>
        <w:numPr>
          <w:ilvl w:val="0"/>
          <w:numId w:val="5"/>
        </w:numPr>
        <w:jc w:val="both"/>
        <w:rPr>
          <w:rFonts w:cs="Times New Roman"/>
          <w:lang w:eastAsia="es-ES"/>
        </w:rPr>
      </w:pPr>
      <w:r w:rsidRPr="006A5B94">
        <w:rPr>
          <w:rFonts w:cs="Times New Roman"/>
          <w:lang w:eastAsia="es-ES"/>
        </w:rPr>
        <w:t>La prueba debería ser segura, estar disponible y ser aplicada rápidamente en todos los centros médicos con unidades de cuidados intensivos. Desafortunadamente, no todas las pruebas complementarias disponibles actualmente cumplen todos estos criterios.</w:t>
      </w:r>
    </w:p>
    <w:p w:rsidR="00733896" w:rsidRDefault="00733896" w:rsidP="00F268D0">
      <w:pPr>
        <w:pStyle w:val="Sinespaciado"/>
        <w:ind w:left="360"/>
        <w:jc w:val="both"/>
        <w:rPr>
          <w:rFonts w:cs="Times New Roman"/>
          <w:lang w:eastAsia="es-ES"/>
        </w:rPr>
      </w:pPr>
    </w:p>
    <w:p w:rsidR="00273836" w:rsidRPr="002131C8" w:rsidRDefault="00487DAC" w:rsidP="002251A0">
      <w:pPr>
        <w:pStyle w:val="Ttulo3"/>
        <w:numPr>
          <w:ilvl w:val="1"/>
          <w:numId w:val="28"/>
        </w:numPr>
        <w:rPr>
          <w:rFonts w:cs="Times New Roman"/>
          <w:lang w:eastAsia="es-ES"/>
        </w:rPr>
      </w:pPr>
      <w:bookmarkStart w:id="127" w:name="_Toc379963176"/>
      <w:r w:rsidRPr="002131C8">
        <w:rPr>
          <w:rFonts w:cs="Times New Roman"/>
        </w:rPr>
        <w:lastRenderedPageBreak/>
        <w:t>Métodos Electrofisiológicos</w:t>
      </w:r>
      <w:bookmarkEnd w:id="127"/>
    </w:p>
    <w:p w:rsidR="00733896" w:rsidRPr="00487DAC" w:rsidRDefault="00733896" w:rsidP="00F268D0">
      <w:pPr>
        <w:pStyle w:val="Sinespaciado"/>
        <w:ind w:left="360"/>
        <w:jc w:val="both"/>
        <w:rPr>
          <w:rFonts w:cs="Times New Roman"/>
          <w:b/>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0"/>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1"/>
          <w:numId w:val="29"/>
        </w:numPr>
        <w:spacing w:before="40" w:after="0"/>
        <w:contextualSpacing w:val="0"/>
        <w:outlineLvl w:val="3"/>
        <w:rPr>
          <w:rFonts w:eastAsia="Times New Roman" w:cstheme="majorBidi"/>
          <w:i/>
          <w:iCs/>
          <w:vanish/>
          <w:lang w:eastAsia="es-ES"/>
        </w:rPr>
      </w:pPr>
    </w:p>
    <w:p w:rsidR="005063D1" w:rsidRPr="005063D1" w:rsidRDefault="005063D1" w:rsidP="002251A0">
      <w:pPr>
        <w:pStyle w:val="Prrafodelista"/>
        <w:keepNext/>
        <w:keepLines/>
        <w:numPr>
          <w:ilvl w:val="1"/>
          <w:numId w:val="29"/>
        </w:numPr>
        <w:spacing w:before="40" w:after="0"/>
        <w:contextualSpacing w:val="0"/>
        <w:outlineLvl w:val="3"/>
        <w:rPr>
          <w:rFonts w:eastAsia="Times New Roman" w:cstheme="majorBidi"/>
          <w:i/>
          <w:iCs/>
          <w:vanish/>
          <w:lang w:eastAsia="es-ES"/>
        </w:rPr>
      </w:pPr>
    </w:p>
    <w:p w:rsidR="005D248D" w:rsidRPr="00896E81" w:rsidRDefault="000C61D6" w:rsidP="002251A0">
      <w:pPr>
        <w:pStyle w:val="Ttulo4"/>
        <w:numPr>
          <w:ilvl w:val="2"/>
          <w:numId w:val="29"/>
        </w:numPr>
        <w:rPr>
          <w:rFonts w:eastAsia="Times New Roman"/>
          <w:b/>
          <w:lang w:eastAsia="es-ES"/>
        </w:rPr>
      </w:pPr>
      <w:r w:rsidRPr="00896E81">
        <w:rPr>
          <w:rFonts w:eastAsia="Times New Roman"/>
          <w:b/>
          <w:lang w:eastAsia="es-ES"/>
        </w:rPr>
        <w:t>Electroencefalografía</w:t>
      </w:r>
    </w:p>
    <w:p w:rsidR="005D248D" w:rsidRDefault="005D248D" w:rsidP="00F268D0">
      <w:pPr>
        <w:pStyle w:val="Prrafodelista"/>
        <w:spacing w:after="0" w:line="240" w:lineRule="auto"/>
        <w:ind w:left="0"/>
        <w:jc w:val="both"/>
        <w:rPr>
          <w:rFonts w:eastAsia="Times New Roman" w:cs="Times New Roman"/>
          <w:lang w:eastAsia="es-ES"/>
        </w:rPr>
      </w:pPr>
    </w:p>
    <w:p w:rsidR="001E4D4A" w:rsidRDefault="001E4D4A" w:rsidP="00896E81">
      <w:pPr>
        <w:pStyle w:val="Prrafodelista"/>
        <w:spacing w:after="0" w:line="240" w:lineRule="auto"/>
        <w:jc w:val="both"/>
        <w:rPr>
          <w:rFonts w:eastAsia="Times New Roman" w:cs="Times New Roman"/>
          <w:lang w:eastAsia="es-ES"/>
        </w:rPr>
      </w:pPr>
      <w:r w:rsidRPr="005D248D">
        <w:rPr>
          <w:rFonts w:eastAsia="Times New Roman" w:cs="Times New Roman"/>
          <w:lang w:eastAsia="es-ES"/>
        </w:rPr>
        <w:t>El silencio eléctrico cerebral o electroencefalograma (EEG) plano fue una de las primeras pruebas diagnósticas de la ME en las primeras guías publicadas. Existe un EEG plano si no se encuentra potencial eléctrico</w:t>
      </w:r>
      <w:r w:rsidR="000C61D6">
        <w:rPr>
          <w:rFonts w:eastAsia="Times New Roman" w:cs="Times New Roman"/>
          <w:lang w:eastAsia="es-ES"/>
        </w:rPr>
        <w:t xml:space="preserve"> mayor de 2 m</w:t>
      </w:r>
      <w:r w:rsidRPr="005D248D">
        <w:rPr>
          <w:rFonts w:eastAsia="Times New Roman" w:cs="Times New Roman"/>
          <w:lang w:eastAsia="es-ES"/>
        </w:rPr>
        <w:t>V durante un registro de 30 minutos a sensibilidad incrementada. El EEG suma potenciales sinápticos de la corteza cerebral y no capta los potenciales de las estructuras subcorticales, como el tronco o el tálamo. Esto explica la probabilidad de un EEG plano o isoeléctrico en presencia de neuronas viables en el tronco cerebral. El EEG también puede modificarse a estado plano o isoeléctrico por “factores de confusión” tales como la sedación farmacológica, la ingestión de tóxicos, la hipotermia o alteraciones metabólicas o hidroelectrolíticas. Además, y de forma especial en las unidades de cuidados intensivos, pueden registrarse algunas señales eléctricas de fuentes no identificadas (cerebro o aparatos eléctricos frecuentes e</w:t>
      </w:r>
      <w:r w:rsidR="000E73CE" w:rsidRPr="005D248D">
        <w:rPr>
          <w:rFonts w:eastAsia="Times New Roman" w:cs="Times New Roman"/>
          <w:lang w:eastAsia="es-ES"/>
        </w:rPr>
        <w:t>n la UCI) (14</w:t>
      </w:r>
      <w:r w:rsidR="00F65DAD" w:rsidRPr="005D248D">
        <w:rPr>
          <w:rFonts w:eastAsia="Times New Roman" w:cs="Times New Roman"/>
          <w:lang w:eastAsia="es-ES"/>
        </w:rPr>
        <w:t>, 15,16</w:t>
      </w:r>
      <w:r w:rsidR="000E73CE" w:rsidRPr="005D248D">
        <w:rPr>
          <w:rFonts w:eastAsia="Times New Roman" w:cs="Times New Roman"/>
          <w:lang w:eastAsia="es-ES"/>
        </w:rPr>
        <w:t>).</w:t>
      </w:r>
    </w:p>
    <w:p w:rsidR="005D248D" w:rsidRPr="005D248D" w:rsidRDefault="005D248D" w:rsidP="00F268D0">
      <w:pPr>
        <w:pStyle w:val="Prrafodelista"/>
        <w:spacing w:after="0" w:line="240" w:lineRule="auto"/>
        <w:ind w:left="0"/>
        <w:jc w:val="both"/>
        <w:rPr>
          <w:rFonts w:eastAsia="Times New Roman" w:cs="Times New Roman"/>
          <w:lang w:eastAsia="es-ES"/>
        </w:rPr>
      </w:pPr>
    </w:p>
    <w:p w:rsidR="001E4D4A" w:rsidRPr="00896E81" w:rsidRDefault="005D248D" w:rsidP="002251A0">
      <w:pPr>
        <w:pStyle w:val="Ttulo4"/>
        <w:numPr>
          <w:ilvl w:val="2"/>
          <w:numId w:val="29"/>
        </w:numPr>
        <w:spacing w:after="240"/>
        <w:rPr>
          <w:rFonts w:eastAsia="Times New Roman" w:cs="Times New Roman"/>
          <w:b/>
          <w:lang w:eastAsia="es-ES"/>
        </w:rPr>
      </w:pPr>
      <w:r>
        <w:rPr>
          <w:rFonts w:eastAsia="Times New Roman" w:cs="Times New Roman"/>
          <w:b/>
          <w:lang w:eastAsia="es-ES"/>
        </w:rPr>
        <w:t xml:space="preserve"> </w:t>
      </w:r>
      <w:r w:rsidR="001E4D4A" w:rsidRPr="00896E81">
        <w:rPr>
          <w:rFonts w:eastAsia="Times New Roman"/>
          <w:b/>
          <w:lang w:eastAsia="es-ES"/>
        </w:rPr>
        <w:t>Potenciales</w:t>
      </w:r>
      <w:r w:rsidR="001E4D4A" w:rsidRPr="00896E81">
        <w:rPr>
          <w:rFonts w:eastAsia="Times New Roman" w:cs="Times New Roman"/>
          <w:b/>
          <w:lang w:eastAsia="es-ES"/>
        </w:rPr>
        <w:t xml:space="preserve"> evocados Multimodales</w:t>
      </w:r>
    </w:p>
    <w:p w:rsidR="001E4D4A" w:rsidRDefault="001E4D4A" w:rsidP="00896E81">
      <w:pPr>
        <w:spacing w:after="0" w:line="240" w:lineRule="auto"/>
        <w:ind w:left="720"/>
        <w:jc w:val="both"/>
        <w:rPr>
          <w:rFonts w:eastAsia="Times New Roman" w:cs="Times New Roman"/>
          <w:lang w:eastAsia="es-ES"/>
        </w:rPr>
      </w:pPr>
      <w:r w:rsidRPr="006A5B94">
        <w:rPr>
          <w:rFonts w:eastAsia="Times New Roman" w:cs="Times New Roman"/>
          <w:lang w:eastAsia="es-ES"/>
        </w:rPr>
        <w:t>Los potenciales evocados somatosensoriales (PESS) y los potenciales evocados auditivos de tronco (PEAT) también tienen utilidad limitada en el diagnóstico de la ME.</w:t>
      </w:r>
    </w:p>
    <w:p w:rsidR="004D3EAA" w:rsidRPr="006A5B94" w:rsidRDefault="004D3EAA" w:rsidP="00F268D0">
      <w:pPr>
        <w:spacing w:after="0" w:line="240" w:lineRule="auto"/>
        <w:jc w:val="both"/>
        <w:rPr>
          <w:rFonts w:eastAsia="Times New Roman" w:cs="Times New Roman"/>
          <w:lang w:eastAsia="es-ES"/>
        </w:rPr>
      </w:pPr>
    </w:p>
    <w:p w:rsidR="00D16194" w:rsidRPr="00896E81" w:rsidRDefault="00F65DAD" w:rsidP="002251A0">
      <w:pPr>
        <w:pStyle w:val="Ttulo4"/>
        <w:numPr>
          <w:ilvl w:val="2"/>
          <w:numId w:val="29"/>
        </w:numPr>
        <w:spacing w:after="240"/>
        <w:rPr>
          <w:rFonts w:eastAsia="Times New Roman" w:cs="Times New Roman"/>
          <w:b/>
          <w:lang w:eastAsia="es-ES"/>
        </w:rPr>
      </w:pPr>
      <w:r>
        <w:rPr>
          <w:rFonts w:eastAsia="Times New Roman" w:cs="Times New Roman"/>
          <w:lang w:eastAsia="es-ES"/>
        </w:rPr>
        <w:t xml:space="preserve"> </w:t>
      </w:r>
      <w:r w:rsidR="00D16194" w:rsidRPr="00896E81">
        <w:rPr>
          <w:rFonts w:eastAsia="Times New Roman" w:cs="Times New Roman"/>
          <w:b/>
          <w:lang w:eastAsia="es-ES"/>
        </w:rPr>
        <w:t>Potenciales Evocados Somatosensitivos</w:t>
      </w:r>
      <w:r w:rsidRPr="00896E81">
        <w:rPr>
          <w:rFonts w:eastAsia="Times New Roman" w:cs="Times New Roman"/>
          <w:b/>
          <w:lang w:eastAsia="es-ES"/>
        </w:rPr>
        <w:t xml:space="preserve"> (PESS)</w:t>
      </w:r>
    </w:p>
    <w:p w:rsidR="00D16194" w:rsidRPr="006A5B94" w:rsidRDefault="00F65DAD" w:rsidP="00896E81">
      <w:pPr>
        <w:spacing w:after="0" w:line="240" w:lineRule="auto"/>
        <w:ind w:left="720"/>
        <w:jc w:val="both"/>
        <w:rPr>
          <w:rFonts w:eastAsia="Times New Roman" w:cs="Times New Roman"/>
          <w:lang w:eastAsia="es-ES"/>
        </w:rPr>
      </w:pPr>
      <w:r w:rsidRPr="006A5B94">
        <w:rPr>
          <w:rFonts w:eastAsia="Times New Roman" w:cs="Times New Roman"/>
          <w:lang w:eastAsia="es-ES"/>
        </w:rPr>
        <w:t>La</w:t>
      </w:r>
      <w:r w:rsidR="00D16194" w:rsidRPr="006A5B94">
        <w:rPr>
          <w:rFonts w:eastAsia="Times New Roman" w:cs="Times New Roman"/>
          <w:lang w:eastAsia="es-ES"/>
        </w:rPr>
        <w:t xml:space="preserve"> ausencia bilateral de respuesta cortical parietal sensitiva tras estimular el nervio mediano apoya el diagnóstico de ME.</w:t>
      </w:r>
    </w:p>
    <w:p w:rsidR="00D16194" w:rsidRDefault="00D16194" w:rsidP="00047B44">
      <w:pPr>
        <w:pStyle w:val="Ttulo4"/>
        <w:rPr>
          <w:rFonts w:eastAsia="Times New Roman" w:cs="Times New Roman"/>
          <w:lang w:eastAsia="es-ES"/>
        </w:rPr>
      </w:pPr>
    </w:p>
    <w:p w:rsidR="00896E81" w:rsidRDefault="00D16194" w:rsidP="00896E81">
      <w:pPr>
        <w:pStyle w:val="Ttulo4"/>
        <w:numPr>
          <w:ilvl w:val="2"/>
          <w:numId w:val="29"/>
        </w:numPr>
        <w:spacing w:after="240"/>
        <w:rPr>
          <w:rFonts w:eastAsia="Times New Roman" w:cs="Times New Roman"/>
          <w:b/>
          <w:lang w:eastAsia="es-ES"/>
        </w:rPr>
      </w:pPr>
      <w:r w:rsidRPr="00896E81">
        <w:rPr>
          <w:rFonts w:eastAsia="Times New Roman" w:cs="Times New Roman"/>
          <w:b/>
          <w:lang w:eastAsia="es-ES"/>
        </w:rPr>
        <w:t>Potenciales Evocados Auditivos de Tronco Cerebral</w:t>
      </w:r>
      <w:r w:rsidR="00896E81">
        <w:rPr>
          <w:rFonts w:eastAsia="Times New Roman" w:cs="Times New Roman"/>
          <w:b/>
          <w:lang w:eastAsia="es-ES"/>
        </w:rPr>
        <w:tab/>
      </w:r>
    </w:p>
    <w:p w:rsidR="00D16194" w:rsidRPr="00896E81" w:rsidRDefault="00D16194" w:rsidP="00896E81">
      <w:pPr>
        <w:pStyle w:val="Ttulo4"/>
        <w:spacing w:after="240"/>
        <w:ind w:left="720"/>
        <w:jc w:val="both"/>
        <w:rPr>
          <w:rFonts w:eastAsia="Times New Roman" w:cs="Times New Roman"/>
          <w:b/>
          <w:i w:val="0"/>
          <w:lang w:eastAsia="es-ES"/>
        </w:rPr>
      </w:pPr>
      <w:r w:rsidRPr="00896E81">
        <w:rPr>
          <w:rFonts w:eastAsia="Times New Roman" w:cs="Times New Roman"/>
          <w:i w:val="0"/>
          <w:lang w:eastAsia="es-ES"/>
        </w:rPr>
        <w:t>La ausencia de una respuesta de tronco a un estímulo auditivo (ondas III a V) en presencia de una respuesta coclear preservada (onda I) es requerida para un PEAT diagnóstico de ME.</w:t>
      </w:r>
    </w:p>
    <w:p w:rsidR="00896E81" w:rsidRDefault="00D16194" w:rsidP="00896E81">
      <w:pPr>
        <w:pStyle w:val="Ttulo4"/>
        <w:numPr>
          <w:ilvl w:val="2"/>
          <w:numId w:val="29"/>
        </w:numPr>
        <w:spacing w:after="240"/>
        <w:rPr>
          <w:rFonts w:eastAsia="Times New Roman" w:cs="Times New Roman"/>
          <w:b/>
          <w:lang w:eastAsia="es-ES"/>
        </w:rPr>
      </w:pPr>
      <w:r w:rsidRPr="00896E81">
        <w:rPr>
          <w:rFonts w:eastAsia="Times New Roman" w:cs="Times New Roman"/>
          <w:b/>
          <w:lang w:eastAsia="es-ES"/>
        </w:rPr>
        <w:t>Potenciales Evocados Visuales con electroretinograma</w:t>
      </w:r>
    </w:p>
    <w:p w:rsidR="00D16194" w:rsidRPr="00896E81" w:rsidRDefault="00D16194" w:rsidP="00896E81">
      <w:pPr>
        <w:pStyle w:val="Ttulo4"/>
        <w:spacing w:after="240"/>
        <w:ind w:left="720"/>
        <w:jc w:val="both"/>
        <w:rPr>
          <w:rFonts w:eastAsia="Times New Roman" w:cs="Times New Roman"/>
          <w:b/>
          <w:i w:val="0"/>
          <w:lang w:eastAsia="es-ES"/>
        </w:rPr>
      </w:pPr>
      <w:r w:rsidRPr="00896E81">
        <w:rPr>
          <w:rFonts w:cs="Times New Roman"/>
          <w:i w:val="0"/>
        </w:rPr>
        <w:t>El resultado compatible con el diagnóstico de muerte encefálica, es la ausencia de respuesta occipital al estimular cada ojo, con preservación de la respuesta retiniana en el electroretinograma. Ambos registros (potencial evocado visual y electroretinograma</w:t>
      </w:r>
      <w:r w:rsidR="00733896" w:rsidRPr="00896E81">
        <w:rPr>
          <w:rFonts w:cs="Times New Roman"/>
          <w:i w:val="0"/>
        </w:rPr>
        <w:t xml:space="preserve">, </w:t>
      </w:r>
      <w:r w:rsidR="00733896" w:rsidRPr="00896E81">
        <w:rPr>
          <w:rFonts w:cs="Times New Roman"/>
          <w:bCs/>
          <w:i w:val="0"/>
        </w:rPr>
        <w:t>Métodos para evaluación del Flujo Sanguíneo Encefálico</w:t>
      </w:r>
      <w:r w:rsidR="00733896" w:rsidRPr="00896E81">
        <w:rPr>
          <w:rFonts w:cs="Times New Roman"/>
          <w:i w:val="0"/>
        </w:rPr>
        <w:t>)</w:t>
      </w:r>
      <w:r w:rsidRPr="00896E81">
        <w:rPr>
          <w:rFonts w:cs="Times New Roman"/>
          <w:i w:val="0"/>
        </w:rPr>
        <w:t xml:space="preserve"> deberán registrarse en forma simultánea y por canales separados. </w:t>
      </w:r>
    </w:p>
    <w:p w:rsidR="00D16194" w:rsidRDefault="00D16194" w:rsidP="00896E81">
      <w:pPr>
        <w:spacing w:after="0" w:line="240" w:lineRule="auto"/>
        <w:ind w:left="708" w:firstLine="12"/>
        <w:jc w:val="both"/>
        <w:rPr>
          <w:rFonts w:eastAsia="Times New Roman" w:cs="Times New Roman"/>
          <w:lang w:eastAsia="es-ES"/>
        </w:rPr>
      </w:pPr>
      <w:r w:rsidRPr="006A5B94">
        <w:rPr>
          <w:rFonts w:eastAsia="Times New Roman" w:cs="Times New Roman"/>
          <w:lang w:eastAsia="es-ES"/>
        </w:rPr>
        <w:t>Los potenciales evocados son altamente específicos, es decir, activan una determinada vía sensitiva siendo incapaces de examinar la integridad funcional del SNC.</w:t>
      </w:r>
    </w:p>
    <w:p w:rsidR="00733896" w:rsidRPr="006A5B94" w:rsidRDefault="00733896" w:rsidP="00F268D0">
      <w:pPr>
        <w:spacing w:after="0" w:line="240" w:lineRule="auto"/>
        <w:jc w:val="both"/>
        <w:rPr>
          <w:rFonts w:eastAsia="Times New Roman" w:cs="Times New Roman"/>
          <w:lang w:eastAsia="es-ES"/>
        </w:rPr>
      </w:pPr>
    </w:p>
    <w:p w:rsidR="00197304" w:rsidRPr="00047B44" w:rsidRDefault="00197304" w:rsidP="002251A0">
      <w:pPr>
        <w:pStyle w:val="Ttulo3"/>
        <w:numPr>
          <w:ilvl w:val="1"/>
          <w:numId w:val="28"/>
        </w:numPr>
        <w:spacing w:after="240"/>
        <w:rPr>
          <w:rFonts w:eastAsia="Times New Roman"/>
          <w:lang w:eastAsia="es-ES"/>
        </w:rPr>
      </w:pPr>
      <w:bookmarkStart w:id="128" w:name="_Toc379963177"/>
      <w:r w:rsidRPr="00047B44">
        <w:rPr>
          <w:rFonts w:eastAsia="Times New Roman"/>
          <w:lang w:eastAsia="es-ES"/>
        </w:rPr>
        <w:lastRenderedPageBreak/>
        <w:t xml:space="preserve">Métodos para </w:t>
      </w:r>
      <w:r w:rsidRPr="0084544D">
        <w:rPr>
          <w:rFonts w:cs="Times New Roman"/>
        </w:rPr>
        <w:t>evaluación</w:t>
      </w:r>
      <w:r w:rsidRPr="00047B44">
        <w:rPr>
          <w:rFonts w:eastAsia="Times New Roman"/>
          <w:lang w:eastAsia="es-ES"/>
        </w:rPr>
        <w:t xml:space="preserve"> del Flujo Sanguíneo Encefálico</w:t>
      </w:r>
      <w:bookmarkEnd w:id="128"/>
      <w:r w:rsidRPr="00047B44">
        <w:rPr>
          <w:rFonts w:eastAsia="Times New Roman"/>
          <w:lang w:eastAsia="es-ES"/>
        </w:rPr>
        <w:t xml:space="preserve"> </w:t>
      </w:r>
    </w:p>
    <w:p w:rsidR="00197304" w:rsidRPr="006A5B94" w:rsidRDefault="00197304" w:rsidP="00896E81">
      <w:pPr>
        <w:spacing w:after="0" w:line="240" w:lineRule="auto"/>
        <w:ind w:left="708" w:firstLine="84"/>
        <w:jc w:val="both"/>
        <w:rPr>
          <w:rFonts w:eastAsia="Times New Roman" w:cs="Times New Roman"/>
          <w:lang w:eastAsia="es-ES"/>
        </w:rPr>
      </w:pPr>
      <w:r w:rsidRPr="006A5B94">
        <w:rPr>
          <w:rFonts w:eastAsia="Times New Roman" w:cs="Times New Roman"/>
          <w:lang w:eastAsia="es-ES"/>
        </w:rPr>
        <w:t>Los pacientes que evolucionan a ME a consecuencia del desarrollo de una lesión intracraneal supratentorial con hipertensión endocraneal grave presentan decremento de la presión de perfusión cerebral hasta valores de cero o cercanos a este, lo que constituye el principal mecanismo generador del proceso de ME. En estos casos el cese de la circulación intracraneal no es un fenómeno secundario a la misma, sino su principal mecanismo generador y precede, por tanto, a su desarrollo. En estos pacientes, la existencia de lesiones ocupantes de espacio de volumen creciente, o el incremento del volumen cerebral (edema cerebral, etc.) genera el compromiso de la circulación intracraneal. El descenso progresivo de ésta determina un deterioro neurológico gradual de evolución rostrocaudal, que evoluciona finalmente al cese total de las funciones encefálicas.</w:t>
      </w:r>
    </w:p>
    <w:p w:rsidR="00197304" w:rsidRPr="006A5B94" w:rsidRDefault="00197304" w:rsidP="00896E81">
      <w:pPr>
        <w:spacing w:after="0" w:line="240" w:lineRule="auto"/>
        <w:ind w:left="792"/>
        <w:jc w:val="both"/>
        <w:rPr>
          <w:rFonts w:eastAsia="Times New Roman" w:cs="Times New Roman"/>
          <w:lang w:eastAsia="es-ES"/>
        </w:rPr>
      </w:pPr>
      <w:r w:rsidRPr="006A5B94">
        <w:rPr>
          <w:rFonts w:eastAsia="Times New Roman" w:cs="Times New Roman"/>
          <w:lang w:eastAsia="es-ES"/>
        </w:rPr>
        <w:br/>
        <w:t>En los casos en que la lesión intracraneal se sitúe en el compartimento infratentorial, el desarrollo del proceso es diferente. La existencia de signos clínicos de ausencia de actividad troncoencefálica antecede al cese circulatorio intracraneal. En dicha situación el paro circulatorio o la extinción de la actividad bioeléctrica cerebral son fenómenos más tardíos y, probablemente, secundarios, entre otras causas al cese de las aferencias que utilizan el tronco del encéfalo como vía de conexión con el exterior.</w:t>
      </w:r>
    </w:p>
    <w:p w:rsidR="00197304" w:rsidRPr="006A5B94" w:rsidRDefault="00197304" w:rsidP="00896E81">
      <w:pPr>
        <w:spacing w:after="0" w:line="240" w:lineRule="auto"/>
        <w:ind w:left="792"/>
        <w:jc w:val="both"/>
        <w:rPr>
          <w:rFonts w:eastAsia="Times New Roman" w:cs="Times New Roman"/>
          <w:lang w:eastAsia="es-ES"/>
        </w:rPr>
      </w:pPr>
      <w:r w:rsidRPr="006A5B94">
        <w:rPr>
          <w:rFonts w:eastAsia="Times New Roman" w:cs="Times New Roman"/>
          <w:lang w:eastAsia="es-ES"/>
        </w:rPr>
        <w:br/>
        <w:t xml:space="preserve">En estos pacientes, las pruebas instrumentales dirigidas a </w:t>
      </w:r>
      <w:r w:rsidR="000949D2" w:rsidRPr="006A5B94">
        <w:rPr>
          <w:rFonts w:eastAsia="Times New Roman" w:cs="Times New Roman"/>
          <w:lang w:eastAsia="es-ES"/>
        </w:rPr>
        <w:t>la demostración del cese circulatorio o de la actividad eléctrica encefálica utilizada</w:t>
      </w:r>
      <w:r w:rsidRPr="006A5B94">
        <w:rPr>
          <w:rFonts w:eastAsia="Times New Roman" w:cs="Times New Roman"/>
          <w:lang w:eastAsia="es-ES"/>
        </w:rPr>
        <w:t xml:space="preserve"> en períodos inmediatos al cese de las funciones neurológicas, pueden mostrar la persistencia de ambos fenómenos. En este punto podría establecerse el diagnóstico de muerte troncoencefálica pero no de muerte encefálica global. Para el diagnóstico de ésta es preciso el cese circulatorio, el cual suele desarrollarse horas o días después del cese de la actividad neurológica dependiente del tronco del encéfalo.</w:t>
      </w:r>
    </w:p>
    <w:p w:rsidR="00197304" w:rsidRPr="006A5B94" w:rsidRDefault="00197304" w:rsidP="00896E81">
      <w:pPr>
        <w:spacing w:after="0" w:line="240" w:lineRule="auto"/>
        <w:ind w:left="792"/>
        <w:jc w:val="both"/>
        <w:rPr>
          <w:rFonts w:eastAsia="Times New Roman" w:cs="Times New Roman"/>
          <w:lang w:eastAsia="es-ES"/>
        </w:rPr>
      </w:pPr>
      <w:r w:rsidRPr="006A5B94">
        <w:rPr>
          <w:rFonts w:eastAsia="Times New Roman" w:cs="Times New Roman"/>
          <w:lang w:eastAsia="es-ES"/>
        </w:rPr>
        <w:br/>
        <w:t>Las pruebas que demuestran la parada circulatoria cerebrovascular son las que generalmente establecen el diagnóstico de ME, aunque debemos subrayar que la presencia de algún flujo sanguíneo cerebral no excluye el diagnós</w:t>
      </w:r>
      <w:r w:rsidR="00E56940">
        <w:rPr>
          <w:rFonts w:eastAsia="Times New Roman" w:cs="Times New Roman"/>
          <w:lang w:eastAsia="es-ES"/>
        </w:rPr>
        <w:t>tico de ME (ver más adelante) (17,18)</w:t>
      </w:r>
    </w:p>
    <w:p w:rsidR="00197304" w:rsidRPr="006A5B94" w:rsidRDefault="00197304" w:rsidP="00896E81">
      <w:pPr>
        <w:spacing w:after="0" w:line="240" w:lineRule="auto"/>
        <w:ind w:left="708"/>
        <w:jc w:val="both"/>
        <w:rPr>
          <w:rFonts w:eastAsia="Times New Roman" w:cs="Times New Roman"/>
          <w:lang w:eastAsia="es-ES"/>
        </w:rPr>
      </w:pPr>
      <w:r w:rsidRPr="006A5B94">
        <w:rPr>
          <w:rFonts w:eastAsia="Times New Roman" w:cs="Times New Roman"/>
          <w:lang w:eastAsia="es-ES"/>
        </w:rPr>
        <w:br/>
        <w:t>Las pruebas que valoran el flujo sanguíneo cerebral pueden dar resultados falsos negativos en caso de traumas, cirugías, drenajes ventriculares, suturas craneales abiertas, entre otras. Estas pruebas son: la angiografía cerebral, la angiotomografía, la angioresonancia magnética, las pruebas de medicina nuclear y el doppler transcraneal.</w:t>
      </w:r>
    </w:p>
    <w:p w:rsidR="000949D2" w:rsidRPr="006A5B94" w:rsidRDefault="000949D2" w:rsidP="00F268D0">
      <w:pPr>
        <w:spacing w:after="0" w:line="240" w:lineRule="auto"/>
        <w:jc w:val="both"/>
        <w:rPr>
          <w:rFonts w:eastAsia="Times New Roman" w:cs="Times New Roman"/>
          <w:lang w:eastAsia="es-ES"/>
        </w:rPr>
      </w:pPr>
    </w:p>
    <w:p w:rsidR="000949D2" w:rsidRPr="006A5B94" w:rsidRDefault="000949D2" w:rsidP="00F268D0">
      <w:pPr>
        <w:spacing w:after="0" w:line="240" w:lineRule="auto"/>
        <w:jc w:val="both"/>
        <w:rPr>
          <w:rFonts w:eastAsia="Times New Roman" w:cs="Times New Roman"/>
          <w:lang w:eastAsia="es-ES"/>
        </w:rPr>
      </w:pPr>
    </w:p>
    <w:p w:rsidR="0084544D" w:rsidRPr="0084544D" w:rsidRDefault="0084544D" w:rsidP="002251A0">
      <w:pPr>
        <w:pStyle w:val="Prrafodelista"/>
        <w:keepNext/>
        <w:keepLines/>
        <w:numPr>
          <w:ilvl w:val="1"/>
          <w:numId w:val="29"/>
        </w:numPr>
        <w:spacing w:before="40" w:after="0"/>
        <w:contextualSpacing w:val="0"/>
        <w:outlineLvl w:val="3"/>
        <w:rPr>
          <w:rFonts w:eastAsia="Times New Roman" w:cs="Times New Roman"/>
          <w:i/>
          <w:iCs/>
          <w:vanish/>
          <w:lang w:eastAsia="es-ES"/>
        </w:rPr>
      </w:pPr>
    </w:p>
    <w:p w:rsidR="00197304" w:rsidRPr="00896E81" w:rsidRDefault="000949D2" w:rsidP="002251A0">
      <w:pPr>
        <w:pStyle w:val="Ttulo4"/>
        <w:numPr>
          <w:ilvl w:val="2"/>
          <w:numId w:val="29"/>
        </w:numPr>
        <w:rPr>
          <w:rFonts w:eastAsia="Times New Roman" w:cs="Times New Roman"/>
          <w:b/>
          <w:lang w:eastAsia="es-ES"/>
        </w:rPr>
      </w:pPr>
      <w:r w:rsidRPr="00896E81">
        <w:rPr>
          <w:rFonts w:eastAsia="Times New Roman" w:cs="Times New Roman"/>
          <w:b/>
          <w:lang w:eastAsia="es-ES"/>
        </w:rPr>
        <w:t>Ar</w:t>
      </w:r>
      <w:r w:rsidR="000C61D6" w:rsidRPr="00896E81">
        <w:rPr>
          <w:rFonts w:eastAsia="Times New Roman" w:cs="Times New Roman"/>
          <w:b/>
          <w:lang w:eastAsia="es-ES"/>
        </w:rPr>
        <w:t>teriografía Cerebral</w:t>
      </w:r>
      <w:r w:rsidRPr="00896E81">
        <w:rPr>
          <w:rFonts w:eastAsia="Times New Roman" w:cs="Times New Roman"/>
          <w:b/>
          <w:lang w:eastAsia="es-ES"/>
        </w:rPr>
        <w:br/>
      </w:r>
    </w:p>
    <w:p w:rsidR="00197304" w:rsidRPr="006A5B94" w:rsidRDefault="00197304" w:rsidP="00896E81">
      <w:pPr>
        <w:spacing w:after="0" w:line="240" w:lineRule="auto"/>
        <w:ind w:left="708"/>
        <w:jc w:val="both"/>
        <w:rPr>
          <w:rFonts w:eastAsia="Times New Roman" w:cs="Times New Roman"/>
          <w:lang w:eastAsia="es-ES"/>
        </w:rPr>
      </w:pPr>
      <w:r w:rsidRPr="006A5B94">
        <w:rPr>
          <w:rFonts w:eastAsia="Times New Roman" w:cs="Times New Roman"/>
          <w:lang w:eastAsia="es-ES"/>
        </w:rPr>
        <w:t xml:space="preserve">La arteriografía cerebral completa de los cuatro vasos (carótidas y vertebrales) ha sido considerada tradicionalmente como la prueba estándar de referencia (gold estándar) entre todas las que valoran el flujo sanguíneo cerebrovascular. Esta prueba es invasiva y requiere trasladar al paciente (a menudo inestable) a la sala de </w:t>
      </w:r>
      <w:r w:rsidRPr="006A5B94">
        <w:rPr>
          <w:rFonts w:eastAsia="Times New Roman" w:cs="Times New Roman"/>
          <w:lang w:eastAsia="es-ES"/>
        </w:rPr>
        <w:lastRenderedPageBreak/>
        <w:t xml:space="preserve">radiología. En caso de ME, la angiografía demuestra ausencia de flujo sanguíneo a nivel de la bifurcación </w:t>
      </w:r>
      <w:r w:rsidR="004D3EAA" w:rsidRPr="006A5B94">
        <w:rPr>
          <w:rFonts w:eastAsia="Times New Roman" w:cs="Times New Roman"/>
          <w:lang w:eastAsia="es-ES"/>
        </w:rPr>
        <w:t>carotidea</w:t>
      </w:r>
      <w:r w:rsidRPr="006A5B94">
        <w:rPr>
          <w:rFonts w:eastAsia="Times New Roman" w:cs="Times New Roman"/>
          <w:lang w:eastAsia="es-ES"/>
        </w:rPr>
        <w:t xml:space="preserve"> o el polígono de Willis. El sistema </w:t>
      </w:r>
      <w:r w:rsidR="004D3EAA" w:rsidRPr="006A5B94">
        <w:rPr>
          <w:rFonts w:eastAsia="Times New Roman" w:cs="Times New Roman"/>
          <w:lang w:eastAsia="es-ES"/>
        </w:rPr>
        <w:t>carotideo</w:t>
      </w:r>
      <w:r w:rsidRPr="006A5B94">
        <w:rPr>
          <w:rFonts w:eastAsia="Times New Roman" w:cs="Times New Roman"/>
          <w:lang w:eastAsia="es-ES"/>
        </w:rPr>
        <w:t xml:space="preserve"> externo debe ser permeable. En pocos casos la angiografía puede demostrar retraso del llenado de los vasos intracraneales como estadio evo</w:t>
      </w:r>
      <w:r w:rsidR="00225957">
        <w:rPr>
          <w:rFonts w:eastAsia="Times New Roman" w:cs="Times New Roman"/>
          <w:lang w:eastAsia="es-ES"/>
        </w:rPr>
        <w:t>lutivo a la ausencia de llenado (19).</w:t>
      </w:r>
    </w:p>
    <w:p w:rsidR="00197304" w:rsidRPr="006A5B94" w:rsidRDefault="00197304" w:rsidP="00F268D0">
      <w:pPr>
        <w:spacing w:after="0" w:line="240" w:lineRule="auto"/>
        <w:jc w:val="both"/>
        <w:rPr>
          <w:rFonts w:eastAsia="Times New Roman" w:cs="Times New Roman"/>
          <w:lang w:eastAsia="es-ES"/>
        </w:rPr>
      </w:pPr>
    </w:p>
    <w:p w:rsidR="00197304" w:rsidRPr="00896E81" w:rsidRDefault="000949D2" w:rsidP="002251A0">
      <w:pPr>
        <w:pStyle w:val="Ttulo4"/>
        <w:numPr>
          <w:ilvl w:val="2"/>
          <w:numId w:val="29"/>
        </w:numPr>
        <w:spacing w:after="240"/>
        <w:rPr>
          <w:rFonts w:eastAsia="Times New Roman" w:cs="Times New Roman"/>
          <w:b/>
          <w:lang w:eastAsia="es-ES"/>
        </w:rPr>
      </w:pPr>
      <w:r w:rsidRPr="00896E81">
        <w:rPr>
          <w:rFonts w:eastAsia="Times New Roman" w:cs="Times New Roman"/>
          <w:b/>
          <w:lang w:eastAsia="es-ES"/>
        </w:rPr>
        <w:t>Angiotomografía</w:t>
      </w:r>
      <w:r w:rsidR="00197304" w:rsidRPr="00896E81">
        <w:rPr>
          <w:rFonts w:eastAsia="Times New Roman" w:cs="Times New Roman"/>
          <w:b/>
          <w:lang w:eastAsia="es-ES"/>
        </w:rPr>
        <w:t xml:space="preserve"> (ANGIOT</w:t>
      </w:r>
      <w:r w:rsidRPr="00896E81">
        <w:rPr>
          <w:rFonts w:eastAsia="Times New Roman" w:cs="Times New Roman"/>
          <w:b/>
          <w:lang w:eastAsia="es-ES"/>
        </w:rPr>
        <w:t>A</w:t>
      </w:r>
      <w:r w:rsidR="00197304" w:rsidRPr="00896E81">
        <w:rPr>
          <w:rFonts w:eastAsia="Times New Roman" w:cs="Times New Roman"/>
          <w:b/>
          <w:lang w:eastAsia="es-ES"/>
        </w:rPr>
        <w:t xml:space="preserve">C). </w:t>
      </w:r>
    </w:p>
    <w:p w:rsidR="00197304" w:rsidRPr="006A5B94" w:rsidRDefault="00197304" w:rsidP="00896E81">
      <w:pPr>
        <w:spacing w:after="0" w:line="240" w:lineRule="auto"/>
        <w:ind w:left="708" w:firstLine="12"/>
        <w:jc w:val="both"/>
        <w:rPr>
          <w:rFonts w:eastAsia="Times New Roman" w:cs="Times New Roman"/>
          <w:lang w:eastAsia="es-ES"/>
        </w:rPr>
      </w:pPr>
      <w:r w:rsidRPr="006A5B94">
        <w:rPr>
          <w:rFonts w:eastAsia="Times New Roman" w:cs="Times New Roman"/>
          <w:lang w:eastAsia="es-ES"/>
        </w:rPr>
        <w:t>Esta prueba y la tomografía computarizada de perfusión son pruebas que al igual que la anterior requieren material de contraste no iónico y son suficientes para diagnosticar ME al evidenciar la ausencia</w:t>
      </w:r>
      <w:r w:rsidR="00225957">
        <w:rPr>
          <w:rFonts w:eastAsia="Times New Roman" w:cs="Times New Roman"/>
          <w:lang w:eastAsia="es-ES"/>
        </w:rPr>
        <w:t xml:space="preserve"> de circulación cerebrovascular (20).</w:t>
      </w:r>
    </w:p>
    <w:p w:rsidR="00197304" w:rsidRPr="006A5B94" w:rsidRDefault="00197304" w:rsidP="00F268D0">
      <w:pPr>
        <w:spacing w:after="0" w:line="240" w:lineRule="auto"/>
        <w:jc w:val="both"/>
        <w:rPr>
          <w:rFonts w:eastAsia="Times New Roman" w:cs="Times New Roman"/>
          <w:lang w:eastAsia="es-ES"/>
        </w:rPr>
      </w:pPr>
    </w:p>
    <w:p w:rsidR="00197304" w:rsidRPr="00896E81" w:rsidRDefault="000949D2" w:rsidP="002251A0">
      <w:pPr>
        <w:pStyle w:val="Ttulo4"/>
        <w:numPr>
          <w:ilvl w:val="2"/>
          <w:numId w:val="29"/>
        </w:numPr>
        <w:spacing w:after="240"/>
        <w:rPr>
          <w:rFonts w:eastAsia="Times New Roman" w:cs="Times New Roman"/>
          <w:b/>
          <w:lang w:eastAsia="es-ES"/>
        </w:rPr>
      </w:pPr>
      <w:r w:rsidRPr="00014051">
        <w:rPr>
          <w:rFonts w:eastAsia="Times New Roman" w:cs="Times New Roman"/>
          <w:lang w:eastAsia="es-ES"/>
        </w:rPr>
        <w:t xml:space="preserve"> </w:t>
      </w:r>
      <w:r w:rsidRPr="00896E81">
        <w:rPr>
          <w:rFonts w:eastAsia="Times New Roman" w:cs="Times New Roman"/>
          <w:b/>
          <w:lang w:eastAsia="es-ES"/>
        </w:rPr>
        <w:t>Angioresonancia</w:t>
      </w:r>
      <w:r w:rsidR="00197304" w:rsidRPr="00896E81">
        <w:rPr>
          <w:rFonts w:eastAsia="Times New Roman" w:cs="Times New Roman"/>
          <w:b/>
          <w:lang w:eastAsia="es-ES"/>
        </w:rPr>
        <w:t xml:space="preserve"> (ANGIORM)</w:t>
      </w:r>
    </w:p>
    <w:p w:rsidR="00197304" w:rsidRPr="006A5B94" w:rsidRDefault="00197304" w:rsidP="00896E81">
      <w:pPr>
        <w:spacing w:after="0" w:line="240" w:lineRule="auto"/>
        <w:ind w:left="720"/>
        <w:jc w:val="both"/>
        <w:rPr>
          <w:rFonts w:eastAsia="Times New Roman" w:cs="Arial"/>
          <w:lang w:eastAsia="es-ES"/>
        </w:rPr>
      </w:pPr>
      <w:r w:rsidRPr="006A5B94">
        <w:rPr>
          <w:rFonts w:eastAsia="Times New Roman" w:cs="Arial"/>
          <w:lang w:eastAsia="es-ES"/>
        </w:rPr>
        <w:t>Al igual que la anterior prueba, la angioRM también es capaz de diagnosticar ME al objetivar parada circulatoria cerebrovascular, pero tiene el inconveniente que consume más tiempo que la angioTC y que por su naturaleza paramagnética puede interferir o ver interferida por los aparato</w:t>
      </w:r>
      <w:r w:rsidR="00FE396C">
        <w:rPr>
          <w:rFonts w:eastAsia="Times New Roman" w:cs="Arial"/>
          <w:lang w:eastAsia="es-ES"/>
        </w:rPr>
        <w:t>s de soporte vital del paciente (21)</w:t>
      </w:r>
    </w:p>
    <w:p w:rsidR="0010158B" w:rsidRPr="006A5B94" w:rsidRDefault="0010158B" w:rsidP="00F268D0">
      <w:pPr>
        <w:spacing w:after="0" w:line="240" w:lineRule="auto"/>
        <w:jc w:val="both"/>
        <w:rPr>
          <w:rFonts w:eastAsia="Times New Roman" w:cs="Arial"/>
          <w:lang w:eastAsia="es-ES"/>
        </w:rPr>
      </w:pPr>
    </w:p>
    <w:p w:rsidR="0010158B" w:rsidRPr="00896E81" w:rsidRDefault="000949D2" w:rsidP="002251A0">
      <w:pPr>
        <w:pStyle w:val="Ttulo4"/>
        <w:numPr>
          <w:ilvl w:val="2"/>
          <w:numId w:val="29"/>
        </w:numPr>
        <w:spacing w:after="240"/>
        <w:rPr>
          <w:rFonts w:eastAsia="Times New Roman" w:cs="Times New Roman"/>
          <w:b/>
          <w:iCs w:val="0"/>
          <w:lang w:eastAsia="es-ES"/>
        </w:rPr>
      </w:pPr>
      <w:r w:rsidRPr="00896E81">
        <w:rPr>
          <w:rFonts w:eastAsia="Times New Roman" w:cs="Times New Roman"/>
          <w:b/>
          <w:iCs w:val="0"/>
          <w:lang w:eastAsia="es-ES"/>
        </w:rPr>
        <w:t xml:space="preserve">Pruebas </w:t>
      </w:r>
      <w:r w:rsidRPr="00896E81">
        <w:rPr>
          <w:rFonts w:eastAsia="Times New Roman" w:cs="Times New Roman"/>
          <w:b/>
          <w:lang w:eastAsia="es-ES"/>
        </w:rPr>
        <w:t>De</w:t>
      </w:r>
      <w:r w:rsidRPr="00896E81">
        <w:rPr>
          <w:rFonts w:eastAsia="Times New Roman" w:cs="Times New Roman"/>
          <w:b/>
          <w:iCs w:val="0"/>
          <w:lang w:eastAsia="es-ES"/>
        </w:rPr>
        <w:t xml:space="preserve"> Me</w:t>
      </w:r>
      <w:r w:rsidR="000C61D6" w:rsidRPr="00896E81">
        <w:rPr>
          <w:rFonts w:eastAsia="Times New Roman" w:cs="Times New Roman"/>
          <w:b/>
          <w:iCs w:val="0"/>
          <w:lang w:eastAsia="es-ES"/>
        </w:rPr>
        <w:t>dicina Nuclear</w:t>
      </w:r>
    </w:p>
    <w:p w:rsidR="0010158B" w:rsidRPr="006A5B94" w:rsidRDefault="0010158B" w:rsidP="00896E81">
      <w:pPr>
        <w:spacing w:after="0" w:line="240" w:lineRule="auto"/>
        <w:ind w:left="708"/>
        <w:jc w:val="both"/>
        <w:rPr>
          <w:rFonts w:eastAsia="Times New Roman" w:cs="Times New Roman"/>
          <w:lang w:eastAsia="es-ES"/>
        </w:rPr>
      </w:pPr>
      <w:r w:rsidRPr="006A5B94">
        <w:rPr>
          <w:rFonts w:eastAsia="Times New Roman" w:cs="Times New Roman"/>
          <w:i/>
          <w:iCs/>
          <w:lang w:eastAsia="es-ES"/>
        </w:rPr>
        <w:t xml:space="preserve"> </w:t>
      </w:r>
      <w:r w:rsidRPr="006A5B94">
        <w:rPr>
          <w:rFonts w:eastAsia="Times New Roman" w:cs="Times New Roman"/>
          <w:lang w:eastAsia="es-ES"/>
        </w:rPr>
        <w:t xml:space="preserve">La tomografía por emisión de fotones simples (siglas inglesas SPECT) con trazador tecnecio 99 es la prueba de medicina nuclear más común para diagnosticar ME. La ausencia de captación del isótopo indica la ausencia de perfusión cerebral y </w:t>
      </w:r>
      <w:r w:rsidR="00FE396C">
        <w:rPr>
          <w:rFonts w:eastAsia="Times New Roman" w:cs="Times New Roman"/>
          <w:lang w:eastAsia="es-ES"/>
        </w:rPr>
        <w:t>confirma el diagnóstico de ME (22).</w:t>
      </w:r>
    </w:p>
    <w:p w:rsidR="0010158B" w:rsidRPr="00896E81" w:rsidRDefault="0010158B" w:rsidP="00F268D0">
      <w:pPr>
        <w:spacing w:after="0" w:line="240" w:lineRule="auto"/>
        <w:jc w:val="both"/>
        <w:rPr>
          <w:rFonts w:eastAsia="Times New Roman" w:cs="Times New Roman"/>
          <w:b/>
          <w:lang w:eastAsia="es-ES"/>
        </w:rPr>
      </w:pPr>
    </w:p>
    <w:p w:rsidR="0010158B" w:rsidRPr="00896E81" w:rsidRDefault="000C61D6" w:rsidP="002251A0">
      <w:pPr>
        <w:pStyle w:val="Ttulo4"/>
        <w:numPr>
          <w:ilvl w:val="2"/>
          <w:numId w:val="29"/>
        </w:numPr>
        <w:spacing w:after="240"/>
        <w:rPr>
          <w:rFonts w:eastAsia="Times New Roman" w:cs="Times New Roman"/>
          <w:b/>
          <w:iCs w:val="0"/>
          <w:lang w:eastAsia="es-ES"/>
        </w:rPr>
      </w:pPr>
      <w:r w:rsidRPr="00896E81">
        <w:rPr>
          <w:rFonts w:eastAsia="Times New Roman" w:cs="Times New Roman"/>
          <w:b/>
          <w:iCs w:val="0"/>
          <w:lang w:eastAsia="es-ES"/>
        </w:rPr>
        <w:t xml:space="preserve"> Doppler Transcraneal</w:t>
      </w:r>
    </w:p>
    <w:p w:rsidR="0010158B" w:rsidRPr="006A5B94" w:rsidRDefault="0010158B" w:rsidP="00896E81">
      <w:pPr>
        <w:pStyle w:val="Sinespaciado"/>
        <w:ind w:left="708" w:firstLine="12"/>
        <w:jc w:val="both"/>
        <w:rPr>
          <w:rFonts w:cs="Times New Roman"/>
          <w:lang w:eastAsia="es-ES"/>
        </w:rPr>
      </w:pPr>
      <w:r w:rsidRPr="006A5B94">
        <w:rPr>
          <w:rFonts w:cs="Times New Roman"/>
          <w:lang w:eastAsia="es-ES"/>
        </w:rPr>
        <w:t>El doppler transcraneal (DTC) es un procedimiento seguro, no invasivo, barato y reproducible a la cabecera del paciente</w:t>
      </w:r>
      <w:r w:rsidR="00532E16" w:rsidRPr="006A5B94">
        <w:rPr>
          <w:rFonts w:cs="Times New Roman"/>
          <w:lang w:eastAsia="es-ES"/>
        </w:rPr>
        <w:t xml:space="preserve"> (</w:t>
      </w:r>
      <w:r w:rsidR="008B7BB5">
        <w:rPr>
          <w:rFonts w:cs="Times New Roman"/>
          <w:lang w:eastAsia="es-ES"/>
        </w:rPr>
        <w:t>23-27</w:t>
      </w:r>
      <w:r w:rsidR="00532E16" w:rsidRPr="006A5B94">
        <w:rPr>
          <w:rFonts w:cs="Times New Roman"/>
          <w:lang w:eastAsia="es-ES"/>
        </w:rPr>
        <w:t>)</w:t>
      </w:r>
      <w:r w:rsidRPr="006A5B94">
        <w:rPr>
          <w:rFonts w:cs="Times New Roman"/>
          <w:lang w:eastAsia="es-ES"/>
        </w:rPr>
        <w:t xml:space="preserve"> de aquí, por su eficacia y eficiencia nos extenderemos en su detalle.</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708"/>
        <w:jc w:val="both"/>
        <w:rPr>
          <w:rFonts w:cs="Times New Roman"/>
          <w:lang w:eastAsia="es-ES"/>
        </w:rPr>
      </w:pPr>
      <w:r w:rsidRPr="006A5B94">
        <w:rPr>
          <w:rFonts w:cs="Times New Roman"/>
          <w:lang w:eastAsia="es-ES"/>
        </w:rPr>
        <w:t>El DTC ha supuesto un avance significativo en el diagnóstico del cese circulatorio cerebral que acompaña a la muerte encefálica. En esta situación, las modificaciones observadas en el DTC en un paciente que va desarrollando un paro circulatorio cerebral por el incremento progresivo de la presión intracraneal consisten en: Fase previa a la parada circulatoria cerebral. Patrón de alta resistencia</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708"/>
        <w:jc w:val="both"/>
        <w:rPr>
          <w:rFonts w:cs="Times New Roman"/>
          <w:lang w:eastAsia="es-ES"/>
        </w:rPr>
      </w:pPr>
      <w:r w:rsidRPr="006A5B94">
        <w:rPr>
          <w:rFonts w:cs="Times New Roman"/>
          <w:lang w:eastAsia="es-ES"/>
        </w:rPr>
        <w:t>Los valores de la presión intracraneal (PIC) se acercan a los de la presión arterial media (PAM), descendiendo el flujo sanguíneo cerebral (FSC). El DTC muestra un patrón de alta resistencia al flujo, con descenso de la velocidad media, presencia de flujo anterógrado a lo largo de todo el ciclo cardíaco (aunque con significativo descenso de la velocidad al final de la diástole), e incremento del índice de pulsatilidad (IP). Este patrón, presente en algunos pacientes que posteriormente desarrollan ME, debe ser considerado indicativo de una emergencia neurológica, y puede ser reversible cuando se establece la terapéutica apropiada. En ningún caso debe considerarse como un patrón asociado a la ME.</w:t>
      </w:r>
    </w:p>
    <w:p w:rsidR="0010158B" w:rsidRDefault="0010158B" w:rsidP="00F268D0">
      <w:pPr>
        <w:pStyle w:val="Sinespaciado"/>
        <w:jc w:val="both"/>
        <w:rPr>
          <w:rFonts w:cs="Times New Roman"/>
          <w:lang w:eastAsia="es-ES"/>
        </w:rPr>
      </w:pPr>
      <w:r w:rsidRPr="006A5B94">
        <w:rPr>
          <w:rFonts w:cs="Times New Roman"/>
          <w:lang w:eastAsia="es-ES"/>
        </w:rPr>
        <w:lastRenderedPageBreak/>
        <w:t> </w:t>
      </w:r>
    </w:p>
    <w:p w:rsidR="0084544D" w:rsidRPr="0084544D" w:rsidRDefault="0084544D" w:rsidP="002251A0">
      <w:pPr>
        <w:pStyle w:val="Ttulo2"/>
        <w:numPr>
          <w:ilvl w:val="0"/>
          <w:numId w:val="29"/>
        </w:numPr>
        <w:spacing w:after="240"/>
        <w:rPr>
          <w:lang w:eastAsia="es-ES"/>
        </w:rPr>
      </w:pPr>
      <w:bookmarkStart w:id="129" w:name="_Toc379963178"/>
      <w:r>
        <w:rPr>
          <w:lang w:eastAsia="es-ES"/>
        </w:rPr>
        <w:t>Fases de la Muerte Encefálica</w:t>
      </w:r>
      <w:bookmarkEnd w:id="129"/>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30" w:name="_Toc379960499"/>
      <w:bookmarkStart w:id="131" w:name="_Toc379960865"/>
      <w:bookmarkStart w:id="132" w:name="_Toc379962842"/>
      <w:bookmarkStart w:id="133" w:name="_Toc379962909"/>
      <w:bookmarkStart w:id="134" w:name="_Toc379962976"/>
      <w:bookmarkStart w:id="135" w:name="_Toc379963042"/>
      <w:bookmarkStart w:id="136" w:name="_Toc379963179"/>
      <w:bookmarkEnd w:id="130"/>
      <w:bookmarkEnd w:id="131"/>
      <w:bookmarkEnd w:id="132"/>
      <w:bookmarkEnd w:id="133"/>
      <w:bookmarkEnd w:id="134"/>
      <w:bookmarkEnd w:id="135"/>
      <w:bookmarkEnd w:id="136"/>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37" w:name="_Toc379960500"/>
      <w:bookmarkStart w:id="138" w:name="_Toc379960866"/>
      <w:bookmarkStart w:id="139" w:name="_Toc379962843"/>
      <w:bookmarkStart w:id="140" w:name="_Toc379962910"/>
      <w:bookmarkStart w:id="141" w:name="_Toc379962977"/>
      <w:bookmarkStart w:id="142" w:name="_Toc379963043"/>
      <w:bookmarkStart w:id="143" w:name="_Toc379963180"/>
      <w:bookmarkEnd w:id="137"/>
      <w:bookmarkEnd w:id="138"/>
      <w:bookmarkEnd w:id="139"/>
      <w:bookmarkEnd w:id="140"/>
      <w:bookmarkEnd w:id="141"/>
      <w:bookmarkEnd w:id="142"/>
      <w:bookmarkEnd w:id="143"/>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44" w:name="_Toc379960501"/>
      <w:bookmarkStart w:id="145" w:name="_Toc379960867"/>
      <w:bookmarkStart w:id="146" w:name="_Toc379962844"/>
      <w:bookmarkStart w:id="147" w:name="_Toc379962911"/>
      <w:bookmarkStart w:id="148" w:name="_Toc379962978"/>
      <w:bookmarkStart w:id="149" w:name="_Toc379963044"/>
      <w:bookmarkStart w:id="150" w:name="_Toc379963181"/>
      <w:bookmarkEnd w:id="144"/>
      <w:bookmarkEnd w:id="145"/>
      <w:bookmarkEnd w:id="146"/>
      <w:bookmarkEnd w:id="147"/>
      <w:bookmarkEnd w:id="148"/>
      <w:bookmarkEnd w:id="149"/>
      <w:bookmarkEnd w:id="150"/>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51" w:name="_Toc379960502"/>
      <w:bookmarkStart w:id="152" w:name="_Toc379960868"/>
      <w:bookmarkStart w:id="153" w:name="_Toc379962845"/>
      <w:bookmarkStart w:id="154" w:name="_Toc379962912"/>
      <w:bookmarkStart w:id="155" w:name="_Toc379962979"/>
      <w:bookmarkStart w:id="156" w:name="_Toc379963045"/>
      <w:bookmarkStart w:id="157" w:name="_Toc379963182"/>
      <w:bookmarkEnd w:id="151"/>
      <w:bookmarkEnd w:id="152"/>
      <w:bookmarkEnd w:id="153"/>
      <w:bookmarkEnd w:id="154"/>
      <w:bookmarkEnd w:id="155"/>
      <w:bookmarkEnd w:id="156"/>
      <w:bookmarkEnd w:id="157"/>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58" w:name="_Toc379960503"/>
      <w:bookmarkStart w:id="159" w:name="_Toc379960869"/>
      <w:bookmarkStart w:id="160" w:name="_Toc379962846"/>
      <w:bookmarkStart w:id="161" w:name="_Toc379962913"/>
      <w:bookmarkStart w:id="162" w:name="_Toc379962980"/>
      <w:bookmarkStart w:id="163" w:name="_Toc379963046"/>
      <w:bookmarkStart w:id="164" w:name="_Toc379963183"/>
      <w:bookmarkEnd w:id="158"/>
      <w:bookmarkEnd w:id="159"/>
      <w:bookmarkEnd w:id="160"/>
      <w:bookmarkEnd w:id="161"/>
      <w:bookmarkEnd w:id="162"/>
      <w:bookmarkEnd w:id="163"/>
      <w:bookmarkEnd w:id="164"/>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65" w:name="_Toc379960504"/>
      <w:bookmarkStart w:id="166" w:name="_Toc379960870"/>
      <w:bookmarkStart w:id="167" w:name="_Toc379962847"/>
      <w:bookmarkStart w:id="168" w:name="_Toc379962914"/>
      <w:bookmarkStart w:id="169" w:name="_Toc379962981"/>
      <w:bookmarkStart w:id="170" w:name="_Toc379963047"/>
      <w:bookmarkStart w:id="171" w:name="_Toc379963184"/>
      <w:bookmarkEnd w:id="165"/>
      <w:bookmarkEnd w:id="166"/>
      <w:bookmarkEnd w:id="167"/>
      <w:bookmarkEnd w:id="168"/>
      <w:bookmarkEnd w:id="169"/>
      <w:bookmarkEnd w:id="170"/>
      <w:bookmarkEnd w:id="171"/>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72" w:name="_Toc379960505"/>
      <w:bookmarkStart w:id="173" w:name="_Toc379960871"/>
      <w:bookmarkStart w:id="174" w:name="_Toc379962848"/>
      <w:bookmarkStart w:id="175" w:name="_Toc379962915"/>
      <w:bookmarkStart w:id="176" w:name="_Toc379962982"/>
      <w:bookmarkStart w:id="177" w:name="_Toc379963048"/>
      <w:bookmarkStart w:id="178" w:name="_Toc379963185"/>
      <w:bookmarkEnd w:id="172"/>
      <w:bookmarkEnd w:id="173"/>
      <w:bookmarkEnd w:id="174"/>
      <w:bookmarkEnd w:id="175"/>
      <w:bookmarkEnd w:id="176"/>
      <w:bookmarkEnd w:id="177"/>
      <w:bookmarkEnd w:id="178"/>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79" w:name="_Toc379960506"/>
      <w:bookmarkStart w:id="180" w:name="_Toc379960872"/>
      <w:bookmarkStart w:id="181" w:name="_Toc379962849"/>
      <w:bookmarkStart w:id="182" w:name="_Toc379962916"/>
      <w:bookmarkStart w:id="183" w:name="_Toc379962983"/>
      <w:bookmarkStart w:id="184" w:name="_Toc379963049"/>
      <w:bookmarkStart w:id="185" w:name="_Toc379963186"/>
      <w:bookmarkEnd w:id="179"/>
      <w:bookmarkEnd w:id="180"/>
      <w:bookmarkEnd w:id="181"/>
      <w:bookmarkEnd w:id="182"/>
      <w:bookmarkEnd w:id="183"/>
      <w:bookmarkEnd w:id="184"/>
      <w:bookmarkEnd w:id="185"/>
    </w:p>
    <w:p w:rsidR="0084544D" w:rsidRPr="0084544D" w:rsidRDefault="0084544D" w:rsidP="002251A0">
      <w:pPr>
        <w:pStyle w:val="Prrafodelista"/>
        <w:keepNext/>
        <w:keepLines/>
        <w:numPr>
          <w:ilvl w:val="0"/>
          <w:numId w:val="31"/>
        </w:numPr>
        <w:spacing w:before="200" w:after="0"/>
        <w:contextualSpacing w:val="0"/>
        <w:outlineLvl w:val="2"/>
        <w:rPr>
          <w:rFonts w:eastAsiaTheme="majorEastAsia" w:cstheme="majorBidi"/>
          <w:b/>
          <w:bCs/>
          <w:vanish/>
        </w:rPr>
      </w:pPr>
      <w:bookmarkStart w:id="186" w:name="_Toc379960507"/>
      <w:bookmarkStart w:id="187" w:name="_Toc379960873"/>
      <w:bookmarkStart w:id="188" w:name="_Toc379962850"/>
      <w:bookmarkStart w:id="189" w:name="_Toc379962917"/>
      <w:bookmarkStart w:id="190" w:name="_Toc379962984"/>
      <w:bookmarkStart w:id="191" w:name="_Toc379963050"/>
      <w:bookmarkStart w:id="192" w:name="_Toc379963187"/>
      <w:bookmarkEnd w:id="186"/>
      <w:bookmarkEnd w:id="187"/>
      <w:bookmarkEnd w:id="188"/>
      <w:bookmarkEnd w:id="189"/>
      <w:bookmarkEnd w:id="190"/>
      <w:bookmarkEnd w:id="191"/>
      <w:bookmarkEnd w:id="192"/>
    </w:p>
    <w:p w:rsidR="0010158B" w:rsidRDefault="000C61D6" w:rsidP="002251A0">
      <w:pPr>
        <w:pStyle w:val="Ttulo3"/>
        <w:numPr>
          <w:ilvl w:val="1"/>
          <w:numId w:val="31"/>
        </w:numPr>
        <w:rPr>
          <w:lang w:eastAsia="es-ES"/>
        </w:rPr>
      </w:pPr>
      <w:bookmarkStart w:id="193" w:name="_Toc379963188"/>
      <w:r>
        <w:t xml:space="preserve">Fase de parada circulatoria - </w:t>
      </w:r>
      <w:r w:rsidR="0010158B" w:rsidRPr="00014051">
        <w:t>Patrón de separación diástole-sístole</w:t>
      </w:r>
      <w:bookmarkEnd w:id="193"/>
    </w:p>
    <w:p w:rsidR="0010158B" w:rsidRPr="006A5B94" w:rsidRDefault="0010158B" w:rsidP="00896E81">
      <w:pPr>
        <w:pStyle w:val="Sinespaciado"/>
        <w:ind w:left="360"/>
        <w:jc w:val="both"/>
        <w:rPr>
          <w:rFonts w:cs="Times New Roman"/>
          <w:lang w:eastAsia="es-ES"/>
        </w:rPr>
      </w:pPr>
      <w:r w:rsidRPr="006A5B94">
        <w:rPr>
          <w:rFonts w:cs="Times New Roman"/>
          <w:lang w:eastAsia="es-ES"/>
        </w:rPr>
        <w:t>Representa el primer estadio del cese circulatorio. Se caracteriza por la presencia en el DTC de una onda sistólica de flujo anterógrado (pico sistólico) asociada a la existencia de una onda de flujo, también anterógrado, de escasa duración durante el período mesodiastólico. En protodiástole y telediástole, el flujo es cero.</w:t>
      </w:r>
    </w:p>
    <w:p w:rsidR="00896E81" w:rsidRDefault="00896E81" w:rsidP="00F268D0">
      <w:pPr>
        <w:pStyle w:val="Sinespaciado"/>
        <w:jc w:val="both"/>
        <w:rPr>
          <w:rFonts w:cs="Times New Roman"/>
          <w:lang w:eastAsia="es-ES"/>
        </w:rPr>
      </w:pPr>
    </w:p>
    <w:p w:rsidR="0010158B" w:rsidRDefault="0010158B" w:rsidP="00896E81">
      <w:pPr>
        <w:pStyle w:val="Sinespaciado"/>
        <w:ind w:left="360"/>
        <w:jc w:val="both"/>
        <w:rPr>
          <w:rFonts w:cs="Times New Roman"/>
          <w:lang w:eastAsia="es-ES"/>
        </w:rPr>
      </w:pPr>
      <w:r w:rsidRPr="006A5B94">
        <w:rPr>
          <w:rFonts w:cs="Times New Roman"/>
          <w:lang w:eastAsia="es-ES"/>
        </w:rPr>
        <w:t>El patrón de separación diástole-sístole representa el primer estadio del cese circulatorio, y es el patrón registrado con menor frecuencia dado que su presentación suele ser corta en el tiempo. Se continúa con la presencia del denominado patrón de flujo reverberante.</w:t>
      </w:r>
    </w:p>
    <w:p w:rsidR="00896E81" w:rsidRDefault="00896E81" w:rsidP="00896E81">
      <w:pPr>
        <w:pStyle w:val="Sinespaciado"/>
        <w:ind w:left="360"/>
        <w:jc w:val="both"/>
        <w:rPr>
          <w:rFonts w:cs="Times New Roman"/>
          <w:lang w:eastAsia="es-ES"/>
        </w:rPr>
      </w:pPr>
    </w:p>
    <w:p w:rsidR="00896E81" w:rsidRPr="006A5B94" w:rsidRDefault="00896E81" w:rsidP="00896E81">
      <w:pPr>
        <w:pStyle w:val="Sinespaciado"/>
        <w:ind w:left="360"/>
        <w:jc w:val="both"/>
        <w:rPr>
          <w:rFonts w:cs="Times New Roman"/>
          <w:lang w:eastAsia="es-ES"/>
        </w:rPr>
      </w:pPr>
    </w:p>
    <w:p w:rsidR="004B2D91" w:rsidRDefault="0010158B" w:rsidP="00F268D0">
      <w:pPr>
        <w:pStyle w:val="Sinespaciado"/>
        <w:jc w:val="both"/>
        <w:rPr>
          <w:rFonts w:cs="Times New Roman"/>
          <w:lang w:eastAsia="es-ES"/>
        </w:rPr>
      </w:pPr>
      <w:r w:rsidRPr="006A5B94">
        <w:rPr>
          <w:rFonts w:cs="Times New Roman"/>
          <w:lang w:eastAsia="es-ES"/>
        </w:rPr>
        <w:t> </w:t>
      </w:r>
    </w:p>
    <w:p w:rsidR="0010158B" w:rsidRPr="00FF3B92" w:rsidRDefault="000C61D6" w:rsidP="002251A0">
      <w:pPr>
        <w:pStyle w:val="Ttulo3"/>
        <w:numPr>
          <w:ilvl w:val="1"/>
          <w:numId w:val="31"/>
        </w:numPr>
        <w:rPr>
          <w:rFonts w:cs="Times New Roman"/>
          <w:lang w:eastAsia="es-ES"/>
        </w:rPr>
      </w:pPr>
      <w:bookmarkStart w:id="194" w:name="_Toc379963189"/>
      <w:r>
        <w:rPr>
          <w:rFonts w:cs="Times New Roman"/>
          <w:lang w:eastAsia="es-ES"/>
        </w:rPr>
        <w:t>Fase de parada circulatoria -</w:t>
      </w:r>
      <w:r w:rsidR="0010158B" w:rsidRPr="0084544D">
        <w:rPr>
          <w:rFonts w:cs="Times New Roman"/>
          <w:lang w:eastAsia="es-ES"/>
        </w:rPr>
        <w:t xml:space="preserve"> Patrón de flujo reverberante</w:t>
      </w:r>
      <w:bookmarkEnd w:id="194"/>
    </w:p>
    <w:p w:rsidR="00FF3B92" w:rsidRPr="006A5B94" w:rsidRDefault="00FF3B92" w:rsidP="00F268D0">
      <w:pPr>
        <w:pStyle w:val="Sinespaciado"/>
        <w:ind w:left="360"/>
        <w:jc w:val="both"/>
        <w:rPr>
          <w:rFonts w:cs="Times New Roman"/>
          <w:lang w:eastAsia="es-ES"/>
        </w:rPr>
      </w:pPr>
    </w:p>
    <w:p w:rsidR="0010158B" w:rsidRDefault="0010158B" w:rsidP="00896E81">
      <w:pPr>
        <w:pStyle w:val="Sinespaciado"/>
        <w:ind w:left="360"/>
        <w:jc w:val="both"/>
        <w:rPr>
          <w:rFonts w:cs="Times New Roman"/>
          <w:lang w:eastAsia="es-ES"/>
        </w:rPr>
      </w:pPr>
      <w:r w:rsidRPr="006A5B94">
        <w:rPr>
          <w:rFonts w:cs="Times New Roman"/>
          <w:lang w:eastAsia="es-ES"/>
        </w:rPr>
        <w:t>El DTC en esta fase muestra la existencia de un pico sistólico positivo seguido de una onda diastólica retrógrada o invertida. La duración de ésta puede ser variable, siendo inicialmente holodiastólica, para convertirse en fases posteriores en una espiga mesosistólica de flujo retrógrado aislada.</w:t>
      </w:r>
    </w:p>
    <w:p w:rsidR="004B2D91" w:rsidRPr="006A5B94" w:rsidRDefault="004B2D91" w:rsidP="00F268D0">
      <w:pPr>
        <w:pStyle w:val="Sinespaciado"/>
        <w:jc w:val="both"/>
        <w:rPr>
          <w:rFonts w:cs="Times New Roman"/>
          <w:lang w:eastAsia="es-ES"/>
        </w:rPr>
      </w:pP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014051" w:rsidRDefault="000C61D6" w:rsidP="002251A0">
      <w:pPr>
        <w:pStyle w:val="Ttulo3"/>
        <w:numPr>
          <w:ilvl w:val="1"/>
          <w:numId w:val="31"/>
        </w:numPr>
        <w:rPr>
          <w:lang w:eastAsia="es-ES"/>
        </w:rPr>
      </w:pPr>
      <w:bookmarkStart w:id="195" w:name="_Toc379963190"/>
      <w:r>
        <w:rPr>
          <w:lang w:eastAsia="es-ES"/>
        </w:rPr>
        <w:t>Fase de parada circulatoria -</w:t>
      </w:r>
      <w:r w:rsidR="0010158B" w:rsidRPr="0084544D">
        <w:rPr>
          <w:lang w:eastAsia="es-ES"/>
        </w:rPr>
        <w:t xml:space="preserve"> Patrón de espigas sistólicas </w:t>
      </w:r>
      <w:r w:rsidR="0010158B" w:rsidRPr="0084544D">
        <w:t>aisladas</w:t>
      </w:r>
      <w:bookmarkEnd w:id="195"/>
    </w:p>
    <w:p w:rsidR="00FF3B92" w:rsidRPr="006A5B94" w:rsidRDefault="00FF3B92" w:rsidP="00F268D0">
      <w:pPr>
        <w:pStyle w:val="Sinespaciado"/>
        <w:ind w:left="360"/>
        <w:jc w:val="both"/>
        <w:rPr>
          <w:rFonts w:cs="Times New Roman"/>
          <w:lang w:eastAsia="es-ES"/>
        </w:rPr>
      </w:pPr>
    </w:p>
    <w:p w:rsidR="0010158B" w:rsidRPr="006A5B94" w:rsidRDefault="0010158B" w:rsidP="00896E81">
      <w:pPr>
        <w:pStyle w:val="Sinespaciado"/>
        <w:ind w:left="360"/>
        <w:jc w:val="both"/>
        <w:rPr>
          <w:rFonts w:cs="Times New Roman"/>
          <w:lang w:eastAsia="es-ES"/>
        </w:rPr>
      </w:pPr>
      <w:r w:rsidRPr="006A5B94">
        <w:rPr>
          <w:rFonts w:cs="Times New Roman"/>
          <w:lang w:eastAsia="es-ES"/>
        </w:rPr>
        <w:t>Se caracteriza por la existencia de una onda de flujo positiva de muy corta duración y baja velocidad, coincidente con el inicio del ciclo cardíaco. No existe ningún registro sonográfico a lo largo del resto del ciclo. La intensidad de la señal acústica en este período puede ser muy baja, y difícil de registrar. Para su utilización para el diagnóstico de la parada circulatoria cerebral, es aconsejable la modificación de los valores de filtros habitualmente empleados (aumentar el volumen y la potencia), a fin de evitar artefactos.</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896E81" w:rsidRDefault="0010158B" w:rsidP="00896E81">
      <w:pPr>
        <w:pStyle w:val="Ttulo3"/>
        <w:numPr>
          <w:ilvl w:val="1"/>
          <w:numId w:val="31"/>
        </w:numPr>
        <w:rPr>
          <w:lang w:eastAsia="es-ES"/>
        </w:rPr>
      </w:pPr>
      <w:bookmarkStart w:id="196" w:name="_Toc379963191"/>
      <w:r w:rsidRPr="006A5B94">
        <w:rPr>
          <w:lang w:eastAsia="es-ES"/>
        </w:rPr>
        <w:t>Fase de parada circulatoria</w:t>
      </w:r>
      <w:r w:rsidR="000C61D6">
        <w:rPr>
          <w:lang w:eastAsia="es-ES"/>
        </w:rPr>
        <w:t xml:space="preserve"> -</w:t>
      </w:r>
      <w:r w:rsidRPr="006A5B94">
        <w:rPr>
          <w:lang w:eastAsia="es-ES"/>
        </w:rPr>
        <w:t xml:space="preserve"> Ausencia de señal de flujo</w:t>
      </w:r>
      <w:bookmarkEnd w:id="196"/>
    </w:p>
    <w:p w:rsidR="0010158B" w:rsidRPr="00896E81" w:rsidRDefault="0010158B" w:rsidP="00896E81">
      <w:pPr>
        <w:pStyle w:val="Ttulo3"/>
        <w:ind w:left="360"/>
        <w:jc w:val="both"/>
        <w:rPr>
          <w:b w:val="0"/>
          <w:lang w:eastAsia="es-ES"/>
        </w:rPr>
      </w:pPr>
      <w:r w:rsidRPr="00896E81">
        <w:rPr>
          <w:rFonts w:cs="Times New Roman"/>
          <w:b w:val="0"/>
          <w:lang w:eastAsia="es-ES"/>
        </w:rPr>
        <w:t>En los estadios avanzados del cese circulatorio, la obstrucción al flujo sanguíneo se extiende más allá de las arterias intracraneales hasta las arterias de la base del cráneo. En consecuencia, en esta fase, los ultrasonidos no son capaces de mostrar la presencia de ningún tipo de señal sónica en estas arterias. La ausencia de señal tiene validez como soporte para el diagnóstico de parada circulatoria cerebral solo cuando previamente, en el mismo paciente, ha sido posible la insonación de las arterias de la base del cráneo. En todos los casos de ausencia de señal de flujo intracraneal, es aconsejable el estudio del flujo en arterias extracraneales.</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360"/>
        <w:jc w:val="both"/>
        <w:rPr>
          <w:rFonts w:cs="Times New Roman"/>
          <w:lang w:eastAsia="es-ES"/>
        </w:rPr>
      </w:pPr>
      <w:r w:rsidRPr="006A5B94">
        <w:rPr>
          <w:rFonts w:cs="Times New Roman"/>
          <w:lang w:eastAsia="es-ES"/>
        </w:rPr>
        <w:lastRenderedPageBreak/>
        <w:t>Una de sus principales ventajas del DTC es su nula influencia tanto de las intervenciones terapéuticas así como de las interferencias de los aparatos utilizados en las UCIs.</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360"/>
        <w:jc w:val="both"/>
        <w:rPr>
          <w:rFonts w:cs="Times New Roman"/>
          <w:lang w:eastAsia="es-ES"/>
        </w:rPr>
      </w:pPr>
      <w:r w:rsidRPr="006A5B94">
        <w:rPr>
          <w:rFonts w:cs="Times New Roman"/>
          <w:lang w:eastAsia="es-ES"/>
        </w:rPr>
        <w:t>Una de las principales limitaciones de esta técnica es la hiperostosis craneal presente en el 10 a 25% de la población que evita la evaluación ultrasonográfica de los vasos del polígono de Wills. El empleo del DTC en las UCIs se ha incrementado notablemente en los últimos años. Su disponibilidad las 24 horas del día, la posibilidad de realizarlo a pie de cama, su fácil reproducibilidad y sensibilidad para detectar cambios en la circulación intracraneal son algunas de las razones para su difusión. De hecho puede considerarse como una técnica cotidiana.</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360"/>
        <w:jc w:val="both"/>
        <w:rPr>
          <w:rFonts w:cs="Times New Roman"/>
          <w:lang w:eastAsia="es-ES"/>
        </w:rPr>
      </w:pPr>
      <w:r w:rsidRPr="006A5B94">
        <w:rPr>
          <w:rFonts w:cs="Times New Roman"/>
          <w:lang w:eastAsia="es-ES"/>
        </w:rPr>
        <w:t>Son varios los prerrequisitos que han de cumplirse para otorgar validez a los hallazgos ultrasonográficos en pacientes en que se sospecha muerte encefálica. Como cualquier técnica confirmatoria del diagnóstico de ME, el DTC solamente presenta eficacia diagnóstica cuando simultáneamente existen signos clínicos de ME. Al igual que la exploración clínica o cualquier otra de las pruebas instrumentales (estudios neurofisiológicos, arteriografía, etc.), para la validación de los hallazgos sonográficos, es exigible al explorador una suficiente experiencia en la técnica. En todos los casos en que se plantea el diagnóstico de ME se requiere la realización de un estudio que incluya las principales arterias de la base del cráneo.</w:t>
      </w:r>
    </w:p>
    <w:p w:rsidR="0010158B"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360"/>
        <w:jc w:val="both"/>
        <w:rPr>
          <w:rFonts w:cs="Times New Roman"/>
          <w:lang w:eastAsia="es-ES"/>
        </w:rPr>
      </w:pPr>
      <w:r w:rsidRPr="006A5B94">
        <w:rPr>
          <w:rFonts w:cs="Times New Roman"/>
          <w:lang w:eastAsia="es-ES"/>
        </w:rPr>
        <w:t>Los estudios sonográficos dirigidos al establecimiento del cese circulatorio cerebral deben incluir tanto la circulación dependiente de las arterias carótidas, como la circulación posterior. Solamente la existencia simultánea de signos de parada circulatoria cerebral, tanto en el territorio de la circulación anterior como en el de la circulación posterior, es compatible con el diagnóstico de cese circulatorio global y, por tanto, con la situación de ME.</w:t>
      </w:r>
    </w:p>
    <w:p w:rsidR="0010158B" w:rsidRPr="006A5B94" w:rsidRDefault="0010158B" w:rsidP="00F268D0">
      <w:pPr>
        <w:pStyle w:val="Sinespaciado"/>
        <w:jc w:val="both"/>
        <w:rPr>
          <w:rFonts w:cs="Times New Roman"/>
          <w:lang w:eastAsia="es-ES"/>
        </w:rPr>
      </w:pPr>
      <w:r w:rsidRPr="006A5B94">
        <w:rPr>
          <w:rFonts w:cs="Times New Roman"/>
          <w:lang w:eastAsia="es-ES"/>
        </w:rPr>
        <w:t> </w:t>
      </w:r>
    </w:p>
    <w:p w:rsidR="0010158B" w:rsidRPr="006A5B94" w:rsidRDefault="0010158B" w:rsidP="00896E81">
      <w:pPr>
        <w:pStyle w:val="Sinespaciado"/>
        <w:ind w:left="360"/>
        <w:jc w:val="both"/>
        <w:rPr>
          <w:rFonts w:cs="Times New Roman"/>
          <w:lang w:eastAsia="es-ES"/>
        </w:rPr>
      </w:pPr>
      <w:r w:rsidRPr="006A5B94">
        <w:rPr>
          <w:rFonts w:cs="Times New Roman"/>
          <w:lang w:eastAsia="es-ES"/>
        </w:rPr>
        <w:t>La hipotensión arterial puede condicionar un descenso de la presión de perfusión cerebral y en consecuencia un descenso del flujo sanguíneo cerebral y generar un cese transitorio de la circulación intracraneal evidenciable mediante DTC por la presencia de alguno de los patrones compatibles con ME. Igualmente, la existencia de elevaciones transitorias y reversibles de la presión intracraneal (por ejemplo ondas A de Lundberg) pueden condicionar un cese circulatorio intracerebral transitorio evidenciable mediante DTC. Por ello es requisito indispensable para establecer que los hallazgos sonográficos de cese circulatorio sean compatibles con muerte encefálica, que la presión arterial media se encuentre en rangos de normalidad, y que los valores de ésta y de la presión intracraneal se mantengan estables. Se puede afirmar que no ha sido descrito ningún caso de reversibilidad si el cese circulatorio objetivado mediante DTC se ha mantenido más allá de 30 minutos.</w:t>
      </w:r>
    </w:p>
    <w:p w:rsidR="004B2D91" w:rsidRDefault="004B2D91" w:rsidP="00F268D0">
      <w:pPr>
        <w:pStyle w:val="Sinespaciado"/>
        <w:ind w:left="-142" w:firstLine="502"/>
        <w:jc w:val="both"/>
        <w:rPr>
          <w:rFonts w:cs="Times New Roman"/>
          <w:lang w:eastAsia="es-ES"/>
        </w:rPr>
      </w:pPr>
    </w:p>
    <w:p w:rsidR="00F65DAD" w:rsidRDefault="00F65DAD" w:rsidP="00F268D0">
      <w:pPr>
        <w:pStyle w:val="Sinespaciado"/>
        <w:ind w:left="-142" w:firstLine="502"/>
        <w:jc w:val="both"/>
        <w:rPr>
          <w:rFonts w:cs="Times New Roman"/>
          <w:lang w:eastAsia="es-ES"/>
        </w:rPr>
      </w:pPr>
    </w:p>
    <w:p w:rsidR="00094FAB" w:rsidRDefault="0084544D" w:rsidP="002251A0">
      <w:pPr>
        <w:pStyle w:val="Ttulo2"/>
        <w:numPr>
          <w:ilvl w:val="0"/>
          <w:numId w:val="29"/>
        </w:numPr>
        <w:spacing w:after="240"/>
        <w:rPr>
          <w:rFonts w:eastAsia="Arial Unicode MS"/>
          <w:bCs/>
        </w:rPr>
      </w:pPr>
      <w:bookmarkStart w:id="197" w:name="_Toc379963192"/>
      <w:r>
        <w:rPr>
          <w:lang w:eastAsia="es-ES"/>
        </w:rPr>
        <w:t xml:space="preserve">Patologías y </w:t>
      </w:r>
      <w:r w:rsidR="004B2D91" w:rsidRPr="00014051">
        <w:rPr>
          <w:lang w:eastAsia="es-ES"/>
        </w:rPr>
        <w:t>Situaciones</w:t>
      </w:r>
      <w:r w:rsidR="004B2D91" w:rsidRPr="004B2D91">
        <w:rPr>
          <w:rFonts w:eastAsia="Arial Unicode MS"/>
          <w:bCs/>
        </w:rPr>
        <w:t xml:space="preserve"> Especiales</w:t>
      </w:r>
      <w:bookmarkEnd w:id="197"/>
      <w:r>
        <w:rPr>
          <w:rFonts w:eastAsia="Arial Unicode MS"/>
          <w:bCs/>
        </w:rPr>
        <w:t xml:space="preserve"> </w:t>
      </w:r>
    </w:p>
    <w:p w:rsidR="00F65DAD" w:rsidRPr="00F65DAD" w:rsidRDefault="00F65DAD" w:rsidP="00F65DAD"/>
    <w:p w:rsidR="00896E81" w:rsidRDefault="00094FAB" w:rsidP="00896E81">
      <w:pPr>
        <w:pStyle w:val="Ttulo3"/>
        <w:numPr>
          <w:ilvl w:val="1"/>
          <w:numId w:val="29"/>
        </w:numPr>
        <w:spacing w:after="240"/>
        <w:rPr>
          <w:rFonts w:eastAsia="Arial Unicode MS"/>
        </w:rPr>
      </w:pPr>
      <w:bookmarkStart w:id="198" w:name="_Toc379963193"/>
      <w:r w:rsidRPr="008C0173">
        <w:rPr>
          <w:rFonts w:eastAsia="Arial Unicode MS"/>
        </w:rPr>
        <w:lastRenderedPageBreak/>
        <w:t>Coma de causa no aclarada o inadecuadamente documentada</w:t>
      </w:r>
      <w:bookmarkEnd w:id="198"/>
      <w:r w:rsidRPr="008C0173">
        <w:rPr>
          <w:rFonts w:eastAsia="Arial Unicode MS"/>
        </w:rPr>
        <w:t xml:space="preserve"> </w:t>
      </w:r>
    </w:p>
    <w:p w:rsidR="00094FAB" w:rsidRPr="009B3F90" w:rsidRDefault="00094FAB" w:rsidP="009B3F90">
      <w:pPr>
        <w:pStyle w:val="Ttulo3"/>
        <w:spacing w:after="240"/>
        <w:ind w:left="360"/>
        <w:jc w:val="both"/>
        <w:rPr>
          <w:rFonts w:eastAsia="Arial Unicode MS"/>
          <w:b w:val="0"/>
        </w:rPr>
      </w:pPr>
      <w:r w:rsidRPr="009B3F90">
        <w:rPr>
          <w:rFonts w:eastAsia="Arial Unicode MS" w:cs="Times New Roman"/>
          <w:b w:val="0"/>
        </w:rPr>
        <w:t xml:space="preserve">En estos casos, para poder aplicar el protocolo de certificación de muerte, deberá transcurrir un período de observación de al menos 24 (veinticuatro) horas desde el inicio del coma apneico es decir, coma profundo y estado de apnea sin respuesta ventilatoria. En ese lapso deberán realizarse todos los esfuerzos posibles para aclarar la causa y documentarla. Si esto no se consiguiera, la muerte podrá ser declarada, en pacientes adultos y en niños a partir de los 6 (seis) años de edad, demostrando el cese del flujo sanguíneo encefálico con alguno de los estudios de flujo establecidos en el punto 5.2 de este protocolo. El estudio de flujo deberá ser realizado una vez transcurrido el período de observación aquí establecido. </w:t>
      </w:r>
    </w:p>
    <w:p w:rsidR="00212B31" w:rsidRDefault="00094FAB" w:rsidP="002251A0">
      <w:pPr>
        <w:pStyle w:val="Ttulo3"/>
        <w:numPr>
          <w:ilvl w:val="1"/>
          <w:numId w:val="29"/>
        </w:numPr>
        <w:spacing w:after="240"/>
        <w:rPr>
          <w:rFonts w:eastAsia="Arial Unicode MS"/>
        </w:rPr>
      </w:pPr>
      <w:bookmarkStart w:id="199" w:name="_Toc379963194"/>
      <w:r w:rsidRPr="008C0173">
        <w:rPr>
          <w:rFonts w:eastAsia="Arial Unicode MS"/>
        </w:rPr>
        <w:t>Casos de imposibilidad de realizar la prueb</w:t>
      </w:r>
      <w:r w:rsidR="00212B31">
        <w:rPr>
          <w:rFonts w:eastAsia="Arial Unicode MS"/>
        </w:rPr>
        <w:t>a de apnea por cualquier causa</w:t>
      </w:r>
      <w:bookmarkEnd w:id="199"/>
    </w:p>
    <w:p w:rsidR="00094FAB" w:rsidRPr="006A5B94" w:rsidRDefault="00094FAB" w:rsidP="009B3F90">
      <w:pPr>
        <w:ind w:left="360"/>
        <w:jc w:val="both"/>
        <w:rPr>
          <w:rFonts w:eastAsia="Arial Unicode MS" w:cs="Times New Roman"/>
        </w:rPr>
      </w:pPr>
      <w:r w:rsidRPr="006A5B94">
        <w:rPr>
          <w:rFonts w:eastAsia="Arial Unicode MS" w:cs="Times New Roman"/>
        </w:rPr>
        <w:t xml:space="preserve">La imposibilidad de verificar la ausencia completa de función del tronco cerebral </w:t>
      </w:r>
      <w:r w:rsidR="00212B31" w:rsidRPr="008C0173">
        <w:t>como por ejemplo en Enfermedad Pulmo</w:t>
      </w:r>
      <w:r w:rsidR="00212B31">
        <w:t xml:space="preserve">nar Obstructiva Crónica (EPOC), </w:t>
      </w:r>
      <w:r w:rsidRPr="006A5B94">
        <w:rPr>
          <w:rFonts w:eastAsia="Arial Unicode MS" w:cs="Times New Roman"/>
        </w:rPr>
        <w:t xml:space="preserve">mediante la prueba de apnea, obliga a realizar la certificación de muerte con el resto del examen clínico-neurológico y la utilización como métodos instrumentales de: </w:t>
      </w:r>
    </w:p>
    <w:p w:rsidR="00094FAB" w:rsidRPr="004B2D91" w:rsidRDefault="004B2D91" w:rsidP="00931664">
      <w:pPr>
        <w:tabs>
          <w:tab w:val="left" w:pos="708"/>
        </w:tabs>
        <w:suppressAutoHyphens/>
        <w:spacing w:after="0" w:line="276" w:lineRule="auto"/>
        <w:ind w:left="708"/>
        <w:jc w:val="both"/>
        <w:rPr>
          <w:rFonts w:eastAsia="Arial Unicode MS" w:cs="Times New Roman"/>
        </w:rPr>
      </w:pPr>
      <w:r>
        <w:rPr>
          <w:rFonts w:eastAsia="Arial Unicode MS" w:cs="Times New Roman"/>
        </w:rPr>
        <w:t>a</w:t>
      </w:r>
      <w:r w:rsidR="002F1F8E" w:rsidRPr="004B2D91">
        <w:rPr>
          <w:rFonts w:eastAsia="Arial Unicode MS" w:cs="Times New Roman"/>
        </w:rPr>
        <w:t>.</w:t>
      </w:r>
      <w:r>
        <w:rPr>
          <w:rFonts w:eastAsia="Arial Unicode MS" w:cs="Times New Roman"/>
        </w:rPr>
        <w:t xml:space="preserve"> </w:t>
      </w:r>
      <w:r w:rsidR="002F1F8E" w:rsidRPr="004B2D91">
        <w:rPr>
          <w:rFonts w:eastAsia="Arial Unicode MS" w:cs="Times New Roman"/>
        </w:rPr>
        <w:t xml:space="preserve"> </w:t>
      </w:r>
      <w:r w:rsidR="00094FAB" w:rsidRPr="004B2D91">
        <w:rPr>
          <w:rFonts w:eastAsia="Arial Unicode MS" w:cs="Times New Roman"/>
        </w:rPr>
        <w:t xml:space="preserve">EEG y Potenciales Evocados Auditivos </w:t>
      </w:r>
      <w:r w:rsidR="0005033D" w:rsidRPr="004B2D91">
        <w:rPr>
          <w:rFonts w:eastAsia="Arial Unicode MS" w:cs="Times New Roman"/>
        </w:rPr>
        <w:t xml:space="preserve">de Tronco y </w:t>
      </w:r>
      <w:r w:rsidR="00870257" w:rsidRPr="004B2D91">
        <w:rPr>
          <w:rFonts w:eastAsia="Arial Unicode MS" w:cs="Times New Roman"/>
        </w:rPr>
        <w:t>Somato sensitivos</w:t>
      </w:r>
      <w:r w:rsidR="0005033D" w:rsidRPr="004B2D91">
        <w:rPr>
          <w:rFonts w:eastAsia="Arial Unicode MS" w:cs="Times New Roman"/>
        </w:rPr>
        <w:t>.</w:t>
      </w:r>
    </w:p>
    <w:p w:rsidR="009B3F90" w:rsidRDefault="004B2D91" w:rsidP="009B3F90">
      <w:pPr>
        <w:tabs>
          <w:tab w:val="left" w:pos="708"/>
        </w:tabs>
        <w:suppressAutoHyphens/>
        <w:spacing w:after="200" w:line="276" w:lineRule="auto"/>
        <w:ind w:left="708"/>
        <w:jc w:val="both"/>
        <w:rPr>
          <w:rFonts w:eastAsia="Arial Unicode MS" w:cs="Times New Roman"/>
        </w:rPr>
      </w:pPr>
      <w:r>
        <w:rPr>
          <w:rFonts w:eastAsia="Arial Unicode MS" w:cs="Times New Roman"/>
        </w:rPr>
        <w:t>b</w:t>
      </w:r>
      <w:r w:rsidR="002F1F8E" w:rsidRPr="004B2D91">
        <w:rPr>
          <w:rFonts w:eastAsia="Arial Unicode MS" w:cs="Times New Roman"/>
        </w:rPr>
        <w:t xml:space="preserve">. </w:t>
      </w:r>
      <w:r w:rsidR="00094FAB" w:rsidRPr="004B2D91">
        <w:rPr>
          <w:rFonts w:eastAsia="Arial Unicode MS" w:cs="Times New Roman"/>
        </w:rPr>
        <w:t xml:space="preserve">Un estudio del flujo sanguíneo encefálico de los establecidos en la sección </w:t>
      </w:r>
      <w:r w:rsidR="00931664">
        <w:rPr>
          <w:rFonts w:eastAsia="Arial Unicode MS" w:cs="Times New Roman"/>
        </w:rPr>
        <w:t>8.3</w:t>
      </w:r>
      <w:r w:rsidR="00094FAB" w:rsidRPr="004B2D91">
        <w:rPr>
          <w:rFonts w:eastAsia="Arial Unicode MS" w:cs="Times New Roman"/>
        </w:rPr>
        <w:t xml:space="preserve"> de este protocolo. </w:t>
      </w:r>
    </w:p>
    <w:p w:rsidR="009B3F90"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Pudiendo ser elegida cualquiera de las dos alternativas en forma indistinta, de acuerdo a las posibili</w:t>
      </w:r>
      <w:r w:rsidR="009B3F90">
        <w:rPr>
          <w:rFonts w:eastAsia="Arial Unicode MS" w:cs="Times New Roman"/>
        </w:rPr>
        <w:t xml:space="preserve">dades de la unidad operativas.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Siendo esta condición aplicable a toda situación en la cual no sea posible la realización de la prueba de apnea.</w:t>
      </w:r>
    </w:p>
    <w:p w:rsidR="009B3F90" w:rsidRPr="009B3F90" w:rsidRDefault="00094FAB" w:rsidP="009B3F90">
      <w:pPr>
        <w:pStyle w:val="Ttulo3"/>
        <w:numPr>
          <w:ilvl w:val="1"/>
          <w:numId w:val="29"/>
        </w:numPr>
        <w:spacing w:after="240"/>
      </w:pPr>
      <w:bookmarkStart w:id="200" w:name="_Toc379963195"/>
      <w:r w:rsidRPr="0084544D">
        <w:rPr>
          <w:rFonts w:eastAsia="Arial Unicode MS"/>
        </w:rPr>
        <w:t>Destrucción</w:t>
      </w:r>
      <w:r w:rsidRPr="006A5B94">
        <w:rPr>
          <w:rFonts w:eastAsia="Arial Unicode MS"/>
        </w:rPr>
        <w:t xml:space="preserve"> Bil</w:t>
      </w:r>
      <w:r w:rsidR="0084544D">
        <w:rPr>
          <w:rFonts w:eastAsia="Arial Unicode MS"/>
        </w:rPr>
        <w:t>ateral de Estructuras Oculares</w:t>
      </w:r>
      <w:bookmarkEnd w:id="200"/>
    </w:p>
    <w:p w:rsidR="00094FAB" w:rsidRPr="009B3F90" w:rsidRDefault="00094FAB" w:rsidP="009B3F90">
      <w:pPr>
        <w:pStyle w:val="Ttulo3"/>
        <w:spacing w:after="240"/>
        <w:ind w:left="360"/>
        <w:jc w:val="both"/>
        <w:rPr>
          <w:b w:val="0"/>
        </w:rPr>
      </w:pPr>
      <w:r w:rsidRPr="009B3F90">
        <w:rPr>
          <w:rFonts w:eastAsia="Arial Unicode MS" w:cs="Times New Roman"/>
          <w:b w:val="0"/>
        </w:rPr>
        <w:t xml:space="preserve">En esta situación, para certificar la muerte encefálica, se utilizarán los puntos del examen clínico-neurológico que puedan realizarse y como método instrumental deberá emplearse alguno de los estudios del flujo sanguíneo encefálico establecidos en la sección </w:t>
      </w:r>
      <w:r w:rsidR="00D65C6C" w:rsidRPr="009B3F90">
        <w:rPr>
          <w:rFonts w:eastAsia="Arial Unicode MS" w:cs="Times New Roman"/>
          <w:b w:val="0"/>
        </w:rPr>
        <w:t>8.3</w:t>
      </w:r>
      <w:r w:rsidRPr="009B3F90">
        <w:rPr>
          <w:rFonts w:eastAsia="Arial Unicode MS" w:cs="Times New Roman"/>
          <w:b w:val="0"/>
        </w:rPr>
        <w:t xml:space="preserve"> de este protocolo. </w:t>
      </w:r>
    </w:p>
    <w:p w:rsidR="009B3F90" w:rsidRDefault="00094FAB" w:rsidP="009B3F90">
      <w:pPr>
        <w:pStyle w:val="Ttulo3"/>
        <w:numPr>
          <w:ilvl w:val="1"/>
          <w:numId w:val="29"/>
        </w:numPr>
        <w:spacing w:after="240"/>
        <w:rPr>
          <w:rFonts w:eastAsia="Arial Unicode MS"/>
        </w:rPr>
      </w:pPr>
      <w:bookmarkStart w:id="201" w:name="_Toc379963196"/>
      <w:r w:rsidRPr="0084544D">
        <w:rPr>
          <w:rFonts w:eastAsia="Arial Unicode MS"/>
        </w:rPr>
        <w:t>Destrucción</w:t>
      </w:r>
      <w:r w:rsidRPr="006A5B94">
        <w:rPr>
          <w:rFonts w:eastAsia="Arial Unicode MS"/>
        </w:rPr>
        <w:t xml:space="preserve"> del Peñasco y/o Rotura Timpánica Bilateral:</w:t>
      </w:r>
      <w:bookmarkEnd w:id="201"/>
      <w:r w:rsidRPr="006A5B94">
        <w:rPr>
          <w:rFonts w:eastAsia="Arial Unicode MS"/>
        </w:rPr>
        <w:t xml:space="preserve"> </w:t>
      </w:r>
    </w:p>
    <w:p w:rsidR="00094FAB" w:rsidRPr="009B3F90" w:rsidRDefault="00094FAB" w:rsidP="009B3F90">
      <w:pPr>
        <w:pStyle w:val="Ttulo3"/>
        <w:spacing w:after="240"/>
        <w:ind w:left="360"/>
        <w:jc w:val="both"/>
        <w:rPr>
          <w:rFonts w:eastAsia="Arial Unicode MS"/>
          <w:b w:val="0"/>
        </w:rPr>
      </w:pPr>
      <w:r w:rsidRPr="009B3F90">
        <w:rPr>
          <w:rFonts w:eastAsia="Arial Unicode MS" w:cs="Times New Roman"/>
          <w:b w:val="0"/>
        </w:rPr>
        <w:t xml:space="preserve">La certificación de muerte encefálica se realizará con el examen clínico-neurológico (exceptuando las pruebas oculovestibulares) y la constatación instrumental a través de: </w:t>
      </w:r>
    </w:p>
    <w:p w:rsidR="00094FAB" w:rsidRPr="006A5B94" w:rsidRDefault="00094FAB" w:rsidP="002251A0">
      <w:pPr>
        <w:pStyle w:val="Prrafodelista"/>
        <w:numPr>
          <w:ilvl w:val="0"/>
          <w:numId w:val="3"/>
        </w:numPr>
        <w:tabs>
          <w:tab w:val="left" w:pos="708"/>
        </w:tabs>
        <w:suppressAutoHyphens/>
        <w:spacing w:after="200" w:line="276" w:lineRule="auto"/>
        <w:jc w:val="both"/>
        <w:rPr>
          <w:rFonts w:eastAsia="Arial Unicode MS" w:cs="Times New Roman"/>
        </w:rPr>
      </w:pPr>
      <w:r w:rsidRPr="006A5B94">
        <w:rPr>
          <w:rFonts w:eastAsia="Arial Unicode MS" w:cs="Times New Roman"/>
        </w:rPr>
        <w:t>EEG y Potenciales Evocado</w:t>
      </w:r>
      <w:r w:rsidR="0005033D" w:rsidRPr="006A5B94">
        <w:rPr>
          <w:rFonts w:eastAsia="Arial Unicode MS" w:cs="Times New Roman"/>
        </w:rPr>
        <w:t>s Somatosensitivos y Visuales.</w:t>
      </w:r>
    </w:p>
    <w:p w:rsidR="009B3F90" w:rsidRDefault="00094FAB" w:rsidP="00F268D0">
      <w:pPr>
        <w:pStyle w:val="Prrafodelista"/>
        <w:numPr>
          <w:ilvl w:val="0"/>
          <w:numId w:val="3"/>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Un estudio del flujo sanguíneo encefálico de los establecidos en la sección </w:t>
      </w:r>
      <w:r w:rsidR="00D65C6C">
        <w:rPr>
          <w:rFonts w:eastAsia="Arial Unicode MS" w:cs="Times New Roman"/>
        </w:rPr>
        <w:t>8.3</w:t>
      </w:r>
      <w:r w:rsidRPr="006A5B94">
        <w:rPr>
          <w:rFonts w:eastAsia="Arial Unicode MS" w:cs="Times New Roman"/>
        </w:rPr>
        <w:t xml:space="preserve"> de este protocolo. </w:t>
      </w:r>
    </w:p>
    <w:p w:rsidR="00094FAB" w:rsidRPr="009B3F90" w:rsidRDefault="00094FAB" w:rsidP="009B3F90">
      <w:pPr>
        <w:tabs>
          <w:tab w:val="left" w:pos="708"/>
        </w:tabs>
        <w:suppressAutoHyphens/>
        <w:spacing w:after="200" w:line="276" w:lineRule="auto"/>
        <w:ind w:left="360"/>
        <w:jc w:val="both"/>
        <w:rPr>
          <w:rFonts w:eastAsia="Arial Unicode MS" w:cs="Times New Roman"/>
        </w:rPr>
      </w:pPr>
      <w:r w:rsidRPr="009B3F90">
        <w:rPr>
          <w:rFonts w:eastAsia="Arial Unicode MS" w:cs="Times New Roman"/>
        </w:rPr>
        <w:t>Pudiendo ser elegida cualquiera de las dos alternativas en forma indistinta, de acuerdo a las posi</w:t>
      </w:r>
      <w:r w:rsidR="00D2238C" w:rsidRPr="009B3F90">
        <w:rPr>
          <w:rFonts w:eastAsia="Arial Unicode MS" w:cs="Times New Roman"/>
        </w:rPr>
        <w:t xml:space="preserve">bilidades de la unidad médica. </w:t>
      </w:r>
    </w:p>
    <w:p w:rsidR="009B3F90" w:rsidRDefault="00094FAB" w:rsidP="009B3F90">
      <w:pPr>
        <w:pStyle w:val="Ttulo3"/>
        <w:numPr>
          <w:ilvl w:val="1"/>
          <w:numId w:val="29"/>
        </w:numPr>
        <w:spacing w:after="240"/>
        <w:rPr>
          <w:rFonts w:eastAsia="Arial Unicode MS"/>
        </w:rPr>
      </w:pPr>
      <w:bookmarkStart w:id="202" w:name="_Toc379963197"/>
      <w:r w:rsidRPr="006A5B94">
        <w:rPr>
          <w:rFonts w:eastAsia="Arial Unicode MS"/>
        </w:rPr>
        <w:lastRenderedPageBreak/>
        <w:t>Intoxicación con Depresores del Sistema Nervioso Central:</w:t>
      </w:r>
      <w:bookmarkEnd w:id="202"/>
      <w:r w:rsidRPr="006A5B94">
        <w:rPr>
          <w:rFonts w:eastAsia="Arial Unicode MS"/>
        </w:rPr>
        <w:t xml:space="preserve"> </w:t>
      </w:r>
    </w:p>
    <w:p w:rsidR="009B3F90" w:rsidRDefault="00094FAB" w:rsidP="009B3F90">
      <w:pPr>
        <w:pStyle w:val="Ttulo3"/>
        <w:spacing w:after="240"/>
        <w:ind w:left="360"/>
        <w:jc w:val="both"/>
        <w:rPr>
          <w:rFonts w:eastAsia="Arial Unicode MS" w:cs="Times New Roman"/>
          <w:b w:val="0"/>
        </w:rPr>
      </w:pPr>
      <w:r w:rsidRPr="009B3F90">
        <w:rPr>
          <w:rFonts w:eastAsia="Arial Unicode MS" w:cs="Times New Roman"/>
          <w:b w:val="0"/>
        </w:rPr>
        <w:t xml:space="preserve">Dentro de las situaciones especiales indicadas en este apartado, los pacientes que se encuentren bajo tratamiento con drogas depresoras del sistema nervioso central en niveles tóxicos, constituyen un grupo particular. </w:t>
      </w:r>
    </w:p>
    <w:p w:rsidR="009B3F90" w:rsidRDefault="00094FAB" w:rsidP="009B3F90">
      <w:pPr>
        <w:pStyle w:val="Ttulo3"/>
        <w:spacing w:after="240"/>
        <w:ind w:left="360"/>
        <w:jc w:val="both"/>
        <w:rPr>
          <w:rFonts w:eastAsia="Arial Unicode MS" w:cs="Times New Roman"/>
          <w:b w:val="0"/>
        </w:rPr>
      </w:pPr>
      <w:r w:rsidRPr="009B3F90">
        <w:rPr>
          <w:rFonts w:eastAsia="Arial Unicode MS" w:cs="Times New Roman"/>
          <w:b w:val="0"/>
        </w:rPr>
        <w:t xml:space="preserve">En estos casos, sólo podrá certificarse la Muerte Encefálica con la metodología habitual, luego de un tiempo de espera suficiente que asegure la metabolización del tóxico en cuestión. Resultan aquí de utilidad los dosajes séricos del nivel de las drogas. </w:t>
      </w:r>
    </w:p>
    <w:p w:rsidR="009B3F90" w:rsidRDefault="00094FAB" w:rsidP="009B3F90">
      <w:pPr>
        <w:pStyle w:val="Ttulo3"/>
        <w:spacing w:after="240"/>
        <w:ind w:left="360"/>
        <w:jc w:val="both"/>
        <w:rPr>
          <w:rFonts w:eastAsia="Arial Unicode MS" w:cs="Times New Roman"/>
          <w:b w:val="0"/>
        </w:rPr>
      </w:pPr>
      <w:r w:rsidRPr="009B3F90">
        <w:rPr>
          <w:rFonts w:eastAsia="Arial Unicode MS" w:cs="Times New Roman"/>
          <w:b w:val="0"/>
        </w:rPr>
        <w:t>Antes de transcurrido el tiempo de eliminación de las drogas, o cuando no es factible la dosificación sérica de las drogas, se podrá certificar la Muerte Encefálica sólo en pacientes adultos y en los niños a partir de los 6 (seis) años de edad, con causa del coma conocida y documentada, si se demuestra la ausencia de circulación sanguínea intracraneana por medio de alguno de los estudios del flujo sanguíneo encefálic</w:t>
      </w:r>
      <w:r w:rsidR="00D2238C" w:rsidRPr="009B3F90">
        <w:rPr>
          <w:rFonts w:eastAsia="Arial Unicode MS" w:cs="Times New Roman"/>
          <w:b w:val="0"/>
        </w:rPr>
        <w:t>o establecidos</w:t>
      </w:r>
      <w:r w:rsidRPr="009B3F90">
        <w:rPr>
          <w:rFonts w:eastAsia="Arial Unicode MS" w:cs="Times New Roman"/>
          <w:b w:val="0"/>
        </w:rPr>
        <w:t xml:space="preserve">. </w:t>
      </w:r>
    </w:p>
    <w:p w:rsidR="00094FAB" w:rsidRPr="009B3F90" w:rsidRDefault="00094FAB" w:rsidP="009B3F90">
      <w:pPr>
        <w:pStyle w:val="Ttulo3"/>
        <w:spacing w:after="240"/>
        <w:ind w:left="360"/>
        <w:jc w:val="both"/>
        <w:rPr>
          <w:rFonts w:eastAsia="Arial Unicode MS"/>
          <w:b w:val="0"/>
        </w:rPr>
      </w:pPr>
      <w:r w:rsidRPr="009B3F90">
        <w:rPr>
          <w:rFonts w:eastAsia="Arial Unicode MS" w:cs="Times New Roman"/>
          <w:b w:val="0"/>
        </w:rPr>
        <w:t xml:space="preserve">En este contexto cobran gran relevancia la realización previa de los estudios de potenciales evocados auditivos de tronco cerebral y somatosensitivos. </w:t>
      </w:r>
    </w:p>
    <w:p w:rsidR="00094FAB" w:rsidRPr="006A5B94" w:rsidRDefault="00094FAB" w:rsidP="002251A0">
      <w:pPr>
        <w:pStyle w:val="Ttulo3"/>
        <w:numPr>
          <w:ilvl w:val="1"/>
          <w:numId w:val="29"/>
        </w:numPr>
        <w:spacing w:after="240"/>
        <w:rPr>
          <w:rFonts w:eastAsia="Arial Unicode MS"/>
        </w:rPr>
      </w:pPr>
      <w:bookmarkStart w:id="203" w:name="_Toc379963198"/>
      <w:r w:rsidRPr="006A5B94">
        <w:rPr>
          <w:rFonts w:eastAsia="Arial Unicode MS"/>
        </w:rPr>
        <w:t>Lesiones Infratentoriales:</w:t>
      </w:r>
      <w:bookmarkEnd w:id="203"/>
      <w:r w:rsidRPr="006A5B94">
        <w:rPr>
          <w:rFonts w:eastAsia="Arial Unicode MS"/>
        </w:rPr>
        <w:t xml:space="preserve"> </w:t>
      </w:r>
    </w:p>
    <w:p w:rsidR="00094FAB" w:rsidRDefault="00094FAB" w:rsidP="009B3F90">
      <w:pPr>
        <w:tabs>
          <w:tab w:val="left" w:pos="708"/>
        </w:tabs>
        <w:suppressAutoHyphens/>
        <w:spacing w:after="200" w:line="276" w:lineRule="auto"/>
        <w:ind w:left="360"/>
        <w:jc w:val="both"/>
        <w:rPr>
          <w:rFonts w:eastAsia="Arial Unicode MS" w:cs="Times New Roman"/>
        </w:rPr>
      </w:pPr>
      <w:r w:rsidRPr="006A5B94">
        <w:rPr>
          <w:rFonts w:eastAsia="Arial Unicode MS" w:cs="Times New Roman"/>
        </w:rPr>
        <w:t xml:space="preserve">Cuando la causa del cuadro que conduce a la situación de Muerte Encefálica es una patología primaria encefálica infratentorial y la "inactividad encefálica" es constatada por métodos neurofisiológicos, deberá elegirse el electroencefalograma como método instrumental. </w:t>
      </w:r>
    </w:p>
    <w:p w:rsidR="00F65DAD" w:rsidRPr="006A5B94" w:rsidRDefault="00F65DAD" w:rsidP="00F268D0">
      <w:pPr>
        <w:tabs>
          <w:tab w:val="left" w:pos="708"/>
        </w:tabs>
        <w:suppressAutoHyphens/>
        <w:spacing w:after="200" w:line="276" w:lineRule="auto"/>
        <w:jc w:val="both"/>
        <w:rPr>
          <w:rFonts w:eastAsia="Arial Unicode MS" w:cs="Times New Roman"/>
        </w:rPr>
      </w:pPr>
    </w:p>
    <w:p w:rsidR="00094FAB" w:rsidRPr="006A5B94" w:rsidRDefault="00094FAB" w:rsidP="002251A0">
      <w:pPr>
        <w:pStyle w:val="Ttulo3"/>
        <w:numPr>
          <w:ilvl w:val="1"/>
          <w:numId w:val="29"/>
        </w:numPr>
        <w:spacing w:after="240"/>
        <w:rPr>
          <w:rFonts w:eastAsia="Arial Unicode MS"/>
        </w:rPr>
      </w:pPr>
      <w:bookmarkStart w:id="204" w:name="_Toc379963199"/>
      <w:r w:rsidRPr="006A5B94">
        <w:rPr>
          <w:rFonts w:eastAsia="Arial Unicode MS"/>
        </w:rPr>
        <w:t>Comas de origen metabólico o endocrino</w:t>
      </w:r>
      <w:bookmarkEnd w:id="204"/>
      <w:r w:rsidRPr="006A5B94">
        <w:rPr>
          <w:rFonts w:eastAsia="Arial Unicode MS"/>
        </w:rPr>
        <w:t xml:space="preserve"> </w:t>
      </w:r>
    </w:p>
    <w:p w:rsidR="00094FAB" w:rsidRPr="006A5B94" w:rsidRDefault="00094FAB" w:rsidP="009B3F90">
      <w:pPr>
        <w:tabs>
          <w:tab w:val="left" w:pos="708"/>
        </w:tabs>
        <w:suppressAutoHyphens/>
        <w:spacing w:after="200" w:line="276" w:lineRule="auto"/>
        <w:ind w:left="360"/>
        <w:jc w:val="both"/>
        <w:rPr>
          <w:rFonts w:eastAsia="Arial Unicode MS" w:cs="Times New Roman"/>
        </w:rPr>
      </w:pPr>
      <w:r w:rsidRPr="006A5B94">
        <w:rPr>
          <w:rFonts w:eastAsia="Arial Unicode MS" w:cs="Times New Roman"/>
        </w:rPr>
        <w:t xml:space="preserve">En los pacientes cuya causa de coma se debe a severos trastornos metabólicos o endocrinos, sólo podrá diagnosticarse la Muerte Encefálica con la metodología habitual, luego de un tiempo de espera suficiente que asegure la compensación del cuadro metabólico. </w:t>
      </w:r>
    </w:p>
    <w:p w:rsidR="007A1BE6" w:rsidRDefault="00094FAB" w:rsidP="009B3F90">
      <w:pPr>
        <w:tabs>
          <w:tab w:val="left" w:pos="708"/>
        </w:tabs>
        <w:suppressAutoHyphens/>
        <w:spacing w:after="200" w:line="276" w:lineRule="auto"/>
        <w:ind w:left="360"/>
        <w:jc w:val="both"/>
        <w:rPr>
          <w:rFonts w:eastAsia="Arial Unicode MS" w:cs="Times New Roman"/>
        </w:rPr>
      </w:pPr>
      <w:r w:rsidRPr="006A5B94">
        <w:rPr>
          <w:rFonts w:eastAsia="Arial Unicode MS" w:cs="Times New Roman"/>
        </w:rPr>
        <w:t xml:space="preserve">En caso de que el trastorno metabólico que originó el coma no pudiese ser compensado, se podrá certificar la muerte por medio de estudios de flujo sanguíneo cerebral, que demuestren la ausencia de circulación sanguínea encefálica. </w:t>
      </w:r>
    </w:p>
    <w:p w:rsidR="00F65DAD" w:rsidRPr="006A5B94" w:rsidRDefault="00F65DAD" w:rsidP="00F268D0">
      <w:pPr>
        <w:tabs>
          <w:tab w:val="left" w:pos="708"/>
        </w:tabs>
        <w:suppressAutoHyphens/>
        <w:spacing w:after="200" w:line="276" w:lineRule="auto"/>
        <w:jc w:val="both"/>
        <w:rPr>
          <w:rFonts w:eastAsia="Arial Unicode MS" w:cs="Times New Roman"/>
        </w:rPr>
      </w:pPr>
    </w:p>
    <w:p w:rsidR="00094FAB" w:rsidRPr="006A5B94" w:rsidRDefault="00094FAB" w:rsidP="002251A0">
      <w:pPr>
        <w:pStyle w:val="Ttulo3"/>
        <w:numPr>
          <w:ilvl w:val="1"/>
          <w:numId w:val="29"/>
        </w:numPr>
        <w:spacing w:after="240"/>
        <w:rPr>
          <w:rFonts w:eastAsia="Arial Unicode MS"/>
        </w:rPr>
      </w:pPr>
      <w:bookmarkStart w:id="205" w:name="_Toc379963200"/>
      <w:r w:rsidRPr="006A5B94">
        <w:rPr>
          <w:rFonts w:eastAsia="Arial Unicode MS"/>
        </w:rPr>
        <w:t>Hipoxia Cerebral Difusa:</w:t>
      </w:r>
      <w:bookmarkEnd w:id="205"/>
      <w:r w:rsidRPr="006A5B94">
        <w:rPr>
          <w:rFonts w:eastAsia="Arial Unicode MS"/>
        </w:rPr>
        <w:t xml:space="preserve"> </w:t>
      </w:r>
    </w:p>
    <w:p w:rsidR="00870257" w:rsidRDefault="00094FAB" w:rsidP="009B3F90">
      <w:pPr>
        <w:tabs>
          <w:tab w:val="left" w:pos="708"/>
        </w:tabs>
        <w:suppressAutoHyphens/>
        <w:spacing w:after="200" w:line="276" w:lineRule="auto"/>
        <w:ind w:left="360"/>
        <w:jc w:val="both"/>
        <w:rPr>
          <w:rFonts w:eastAsia="Arial Unicode MS" w:cs="Times New Roman"/>
        </w:rPr>
      </w:pPr>
      <w:r w:rsidRPr="006A5B94">
        <w:rPr>
          <w:rFonts w:eastAsia="Arial Unicode MS" w:cs="Times New Roman"/>
        </w:rPr>
        <w:t>Cuando la causa del cuadro patológico que conduce a la situación presuntiva de Muerte Encefálica sea una hipoxia o anoxia cerebral difusa de cualquier</w:t>
      </w:r>
      <w:r w:rsidR="0084544D">
        <w:rPr>
          <w:rFonts w:eastAsia="Arial Unicode MS" w:cs="Times New Roman"/>
        </w:rPr>
        <w:t xml:space="preserve"> origen, la muerte no </w:t>
      </w:r>
      <w:r w:rsidR="0084544D">
        <w:rPr>
          <w:rFonts w:eastAsia="Arial Unicode MS" w:cs="Times New Roman"/>
        </w:rPr>
        <w:lastRenderedPageBreak/>
        <w:t xml:space="preserve">podrá ser </w:t>
      </w:r>
      <w:r w:rsidRPr="006A5B94">
        <w:rPr>
          <w:rFonts w:eastAsia="Arial Unicode MS" w:cs="Times New Roman"/>
        </w:rPr>
        <w:t>declarada hasta tanto se hayan cumplido al menos 24 (veinticuatro) horas del inicio de la necesidad absoluta de asistencia respiratoria mecánica. Si por la edad del paciente correspondieran intervalos entre eva</w:t>
      </w:r>
      <w:r w:rsidR="005A2320">
        <w:rPr>
          <w:rFonts w:eastAsia="Arial Unicode MS" w:cs="Times New Roman"/>
        </w:rPr>
        <w:t>luaciones más prolongadas</w:t>
      </w:r>
      <w:r w:rsidRPr="006A5B94">
        <w:rPr>
          <w:rFonts w:eastAsia="Arial Unicode MS" w:cs="Times New Roman"/>
        </w:rPr>
        <w:t>, éstos serán respetados.</w:t>
      </w:r>
    </w:p>
    <w:p w:rsidR="00F65DAD" w:rsidRPr="00697218" w:rsidRDefault="00F65DAD" w:rsidP="00F268D0">
      <w:pPr>
        <w:tabs>
          <w:tab w:val="left" w:pos="708"/>
        </w:tabs>
        <w:suppressAutoHyphens/>
        <w:spacing w:after="200" w:line="276" w:lineRule="auto"/>
        <w:jc w:val="both"/>
        <w:rPr>
          <w:rFonts w:eastAsia="Arial Unicode MS" w:cs="Times New Roman"/>
        </w:rPr>
      </w:pPr>
    </w:p>
    <w:p w:rsidR="00094FAB" w:rsidRPr="0084544D" w:rsidRDefault="00870257" w:rsidP="002251A0">
      <w:pPr>
        <w:pStyle w:val="Ttulo2"/>
        <w:numPr>
          <w:ilvl w:val="0"/>
          <w:numId w:val="29"/>
        </w:numPr>
        <w:rPr>
          <w:rFonts w:eastAsia="Arial Unicode MS"/>
        </w:rPr>
      </w:pPr>
      <w:bookmarkStart w:id="206" w:name="_Toc379963201"/>
      <w:r w:rsidRPr="00FF0AB1">
        <w:rPr>
          <w:rFonts w:eastAsia="Arial Unicode MS"/>
        </w:rPr>
        <w:t>Ane</w:t>
      </w:r>
      <w:r w:rsidR="0084544D">
        <w:rPr>
          <w:rFonts w:eastAsia="Arial Unicode MS"/>
        </w:rPr>
        <w:t>xo I: Examen Neurológico</w:t>
      </w:r>
      <w:bookmarkEnd w:id="206"/>
    </w:p>
    <w:p w:rsidR="00094FAB" w:rsidRPr="006A5B94" w:rsidRDefault="00094FAB" w:rsidP="0084544D">
      <w:pPr>
        <w:tabs>
          <w:tab w:val="left" w:pos="708"/>
        </w:tabs>
        <w:suppressAutoHyphens/>
        <w:spacing w:before="240" w:after="200" w:line="240" w:lineRule="auto"/>
        <w:jc w:val="both"/>
        <w:rPr>
          <w:rFonts w:eastAsia="Arial Unicode MS" w:cs="Times New Roman"/>
        </w:rPr>
      </w:pPr>
      <w:r w:rsidRPr="006A5B94">
        <w:rPr>
          <w:rFonts w:eastAsia="Arial Unicode MS" w:cs="Times New Roman"/>
        </w:rPr>
        <w:t xml:space="preserve">En esta sección se describe la metodología a emplear para aquellos procedimientos del examen neurológico que así lo requieran, así como para la realización del electroencefalograma, en el contexto de la certificación de muerte bajo criterios neurológicos. </w:t>
      </w:r>
    </w:p>
    <w:p w:rsidR="00094FAB" w:rsidRDefault="0084544D" w:rsidP="002251A0">
      <w:pPr>
        <w:pStyle w:val="Prrafodelista"/>
        <w:numPr>
          <w:ilvl w:val="0"/>
          <w:numId w:val="33"/>
        </w:numPr>
        <w:rPr>
          <w:b/>
        </w:rPr>
      </w:pPr>
      <w:r w:rsidRPr="00D65C6C">
        <w:rPr>
          <w:b/>
        </w:rPr>
        <w:t>Procedimientos d</w:t>
      </w:r>
      <w:r w:rsidR="00D65C6C">
        <w:rPr>
          <w:b/>
        </w:rPr>
        <w:t>el Examen Neurológico</w:t>
      </w:r>
    </w:p>
    <w:p w:rsidR="009B3F90" w:rsidRPr="00D65C6C" w:rsidRDefault="009B3F90" w:rsidP="009B3F90">
      <w:pPr>
        <w:pStyle w:val="Prrafodelista"/>
        <w:rPr>
          <w:b/>
        </w:rPr>
      </w:pPr>
    </w:p>
    <w:p w:rsidR="00094FAB" w:rsidRPr="00D65C6C" w:rsidRDefault="00094FAB" w:rsidP="002251A0">
      <w:pPr>
        <w:pStyle w:val="Prrafodelista"/>
        <w:numPr>
          <w:ilvl w:val="1"/>
          <w:numId w:val="33"/>
        </w:numPr>
        <w:rPr>
          <w:i/>
        </w:rPr>
      </w:pPr>
      <w:r w:rsidRPr="00D65C6C">
        <w:rPr>
          <w:i/>
        </w:rPr>
        <w:t>Evalua</w:t>
      </w:r>
      <w:r w:rsidR="00D65C6C">
        <w:rPr>
          <w:i/>
        </w:rPr>
        <w:t>ción de la unión neuromuscular</w:t>
      </w:r>
    </w:p>
    <w:p w:rsidR="00094FAB" w:rsidRDefault="00094FAB" w:rsidP="009B3F90">
      <w:pPr>
        <w:tabs>
          <w:tab w:val="left" w:pos="708"/>
        </w:tabs>
        <w:suppressAutoHyphens/>
        <w:spacing w:after="200" w:line="276" w:lineRule="auto"/>
        <w:ind w:left="1080"/>
        <w:jc w:val="both"/>
        <w:rPr>
          <w:rFonts w:eastAsia="Arial Unicode MS" w:cs="Times New Roman"/>
        </w:rPr>
      </w:pPr>
      <w:r w:rsidRPr="006A5B94">
        <w:rPr>
          <w:rFonts w:eastAsia="Arial Unicode MS" w:cs="Times New Roman"/>
        </w:rPr>
        <w:t xml:space="preserve">Dado que casi todas las respuestas que provocan los procedimientos del examen neurológico están mediadas por la contracción del músculo estriado, se hace imprescindible asegurarse que el mecanismo contráctil sea normal. Para esto, se recomienda provocar alguna respuesta de liberación medular, como la respuesta al estímulo plantar o la obtención del reflejo ideomuscular en varios músculos del paciente. En caso de duda, se debe estudiar la contracción muscular a través de la estimulación eléctrica del nervio periférico. Por este medio se obtiene en caso de que el mecanismo contráctil esté preservado con un estímulo tetanizante de 5 (cinco) segundos de duración, la contracción sostenida del músculo en estudio. </w:t>
      </w:r>
    </w:p>
    <w:p w:rsidR="004603F9" w:rsidRPr="00D65C6C" w:rsidRDefault="009D6675" w:rsidP="00D65C6C">
      <w:pPr>
        <w:tabs>
          <w:tab w:val="left" w:pos="708"/>
        </w:tabs>
        <w:suppressAutoHyphens/>
        <w:spacing w:after="200" w:line="276" w:lineRule="auto"/>
        <w:ind w:left="708"/>
        <w:jc w:val="both"/>
        <w:rPr>
          <w:i/>
        </w:rPr>
      </w:pPr>
      <w:r w:rsidRPr="00D65C6C">
        <w:rPr>
          <w:rFonts w:eastAsia="Arial Unicode MS" w:cs="Times New Roman"/>
          <w:bCs/>
          <w:i/>
        </w:rPr>
        <w:t>b</w:t>
      </w:r>
      <w:r w:rsidRPr="006A5B94">
        <w:rPr>
          <w:rFonts w:eastAsia="Arial Unicode MS" w:cs="Times New Roman"/>
          <w:b/>
          <w:bCs/>
        </w:rPr>
        <w:t xml:space="preserve">. </w:t>
      </w:r>
      <w:r w:rsidR="00094FAB" w:rsidRPr="00D65C6C">
        <w:rPr>
          <w:i/>
        </w:rPr>
        <w:t xml:space="preserve">Evaluación de los Reflejos de Tronco Encefálico: </w:t>
      </w:r>
    </w:p>
    <w:p w:rsidR="009D6675" w:rsidRPr="004603F9" w:rsidRDefault="00094FAB" w:rsidP="009B3F90">
      <w:pPr>
        <w:pStyle w:val="Prrafodelista"/>
        <w:numPr>
          <w:ilvl w:val="1"/>
          <w:numId w:val="18"/>
        </w:numPr>
        <w:tabs>
          <w:tab w:val="left" w:pos="708"/>
        </w:tabs>
        <w:suppressAutoHyphens/>
        <w:spacing w:after="200" w:line="276" w:lineRule="auto"/>
        <w:jc w:val="both"/>
        <w:rPr>
          <w:rFonts w:eastAsia="Arial Unicode MS" w:cs="Times New Roman"/>
          <w:b/>
          <w:bCs/>
        </w:rPr>
      </w:pPr>
      <w:r w:rsidRPr="004603F9">
        <w:rPr>
          <w:rFonts w:eastAsia="Arial Unicode MS" w:cs="Times New Roman"/>
          <w:b/>
          <w:bCs/>
        </w:rPr>
        <w:t>Reflejo Foto motor</w:t>
      </w:r>
      <w:r w:rsidRPr="004603F9">
        <w:rPr>
          <w:rFonts w:eastAsia="Arial Unicode MS" w:cs="Times New Roman"/>
        </w:rPr>
        <w:t xml:space="preserve">: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Con luz ambiental tenue y ambos ojos cerrados, se procede a la apertura de cada ojo individualmente, siendo inmediatamente iluminado con una fuente de luz intensa. La pupila debe ser cuidadosamente observada durante un minuto para descartar respuestas lentas. Luego, se repite el procedimiento en el otro ojo. Si hubiera dudas sobre cualquier movimiento del iris, se debe observar el mismo con una lupa u otro medio de amplificación óptica. </w:t>
      </w:r>
    </w:p>
    <w:p w:rsidR="009D6675" w:rsidRPr="00FF0AB1" w:rsidRDefault="00094FAB" w:rsidP="002251A0">
      <w:pPr>
        <w:pStyle w:val="Prrafodelista"/>
        <w:numPr>
          <w:ilvl w:val="0"/>
          <w:numId w:val="26"/>
        </w:numPr>
        <w:tabs>
          <w:tab w:val="left" w:pos="708"/>
        </w:tabs>
        <w:suppressAutoHyphens/>
        <w:spacing w:after="200" w:line="276" w:lineRule="auto"/>
        <w:jc w:val="both"/>
        <w:rPr>
          <w:rFonts w:eastAsia="Arial Unicode MS" w:cs="Times New Roman"/>
        </w:rPr>
      </w:pPr>
      <w:r w:rsidRPr="00FF0AB1">
        <w:rPr>
          <w:rFonts w:eastAsia="Arial Unicode MS" w:cs="Times New Roman"/>
          <w:b/>
          <w:bCs/>
        </w:rPr>
        <w:t>Reflejo Corneal</w:t>
      </w:r>
      <w:r w:rsidRPr="00FF0AB1">
        <w:rPr>
          <w:rFonts w:eastAsia="Arial Unicode MS" w:cs="Times New Roman"/>
        </w:rPr>
        <w:t xml:space="preserve">: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Cada córnea debe ser tocada con un hisopo de algodón o similar. Si no hay respuesta debe emplearse un estímulo más intenso, deslizando el estimulador a través de la córnea, cuidando de no producir abrasión </w:t>
      </w:r>
      <w:r w:rsidR="006E1451" w:rsidRPr="006A5B94">
        <w:rPr>
          <w:rFonts w:eastAsia="Arial Unicode MS" w:cs="Times New Roman"/>
        </w:rPr>
        <w:t>corneal</w:t>
      </w:r>
      <w:r w:rsidRPr="006A5B94">
        <w:rPr>
          <w:rFonts w:eastAsia="Arial Unicode MS" w:cs="Times New Roman"/>
        </w:rPr>
        <w:t xml:space="preserve">. </w:t>
      </w:r>
      <w:r w:rsidRPr="006A5B94">
        <w:rPr>
          <w:rFonts w:eastAsia="Arial Unicode MS" w:cs="Times New Roman"/>
        </w:rPr>
        <w:lastRenderedPageBreak/>
        <w:t xml:space="preserve">Deben observarse ambos ojos cada vez que se realiza la estimulación con el fin de apreciar cualquier respuesta. </w:t>
      </w:r>
    </w:p>
    <w:p w:rsidR="009D6675" w:rsidRPr="00FF0AB1" w:rsidRDefault="00094FAB" w:rsidP="002251A0">
      <w:pPr>
        <w:pStyle w:val="Prrafodelista"/>
        <w:numPr>
          <w:ilvl w:val="0"/>
          <w:numId w:val="26"/>
        </w:numPr>
        <w:tabs>
          <w:tab w:val="left" w:pos="708"/>
        </w:tabs>
        <w:suppressAutoHyphens/>
        <w:spacing w:after="200" w:line="276" w:lineRule="auto"/>
        <w:jc w:val="both"/>
        <w:rPr>
          <w:rFonts w:eastAsia="Arial Unicode MS" w:cs="Times New Roman"/>
        </w:rPr>
      </w:pPr>
      <w:r w:rsidRPr="00FF0AB1">
        <w:rPr>
          <w:rFonts w:eastAsia="Arial Unicode MS" w:cs="Times New Roman"/>
          <w:b/>
          <w:bCs/>
        </w:rPr>
        <w:t>Respuesta al Dolor en Territorio Craneal</w:t>
      </w:r>
      <w:r w:rsidRPr="00FF0AB1">
        <w:rPr>
          <w:rFonts w:eastAsia="Arial Unicode MS" w:cs="Times New Roman"/>
        </w:rPr>
        <w:t xml:space="preserve">: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Se procede a realizar una firme presión con el pulgar sobre el punto supraorbitario, en el tercio interno del borde superior de la órbita de cada lado, observando si se produce cualquier respuesta, en particular mueca de dolor. También deben aplicarse estímulos dolorosos periféricos (compresión del lecho ungueal en los dedos de las manos u otros) y observar si se produce mueca o gesto facial alguno como respuesta. Se debe recordar que ante estos estímulos periféricos</w:t>
      </w:r>
      <w:r w:rsidRPr="00D65C6C">
        <w:rPr>
          <w:rFonts w:eastAsia="Arial Unicode MS" w:cs="Times New Roman"/>
          <w:i/>
        </w:rPr>
        <w:t>,</w:t>
      </w:r>
      <w:r w:rsidRPr="00D65C6C">
        <w:rPr>
          <w:rFonts w:eastAsia="Arial Unicode MS" w:cs="Arial"/>
          <w:i/>
        </w:rPr>
        <w:t xml:space="preserve"> </w:t>
      </w:r>
      <w:r w:rsidRPr="00D65C6C">
        <w:rPr>
          <w:rFonts w:eastAsia="Arial Unicode MS" w:cs="Times New Roman"/>
          <w:bCs/>
          <w:i/>
        </w:rPr>
        <w:t>pueden observarse respuestas espinales</w:t>
      </w:r>
      <w:r w:rsidRPr="006A5B94">
        <w:rPr>
          <w:rFonts w:eastAsia="Arial Unicode MS" w:cs="Times New Roman"/>
          <w:b/>
          <w:bCs/>
        </w:rPr>
        <w:t xml:space="preserve"> </w:t>
      </w:r>
      <w:r w:rsidRPr="006A5B94">
        <w:rPr>
          <w:rFonts w:eastAsia="Arial Unicode MS" w:cs="Times New Roman"/>
        </w:rPr>
        <w:t xml:space="preserve">constituidas por movimientos simples o, a veces complejos, de los miembros o la musculatura axial del tronco, en un porcentaje significativo de sujetos en la situación de Muerte Encefálica y que éstos, al no indicar función de estructuras neurales intracraneales, no interfieren con el diagnóstico. </w:t>
      </w:r>
    </w:p>
    <w:p w:rsidR="009D6675" w:rsidRPr="00FF0AB1" w:rsidRDefault="00094FAB" w:rsidP="002251A0">
      <w:pPr>
        <w:pStyle w:val="Prrafodelista"/>
        <w:numPr>
          <w:ilvl w:val="0"/>
          <w:numId w:val="26"/>
        </w:numPr>
        <w:tabs>
          <w:tab w:val="left" w:pos="708"/>
        </w:tabs>
        <w:suppressAutoHyphens/>
        <w:spacing w:after="200" w:line="276" w:lineRule="auto"/>
        <w:jc w:val="both"/>
        <w:rPr>
          <w:rFonts w:eastAsia="Arial Unicode MS" w:cs="Times New Roman"/>
        </w:rPr>
      </w:pPr>
      <w:r w:rsidRPr="00FF0AB1">
        <w:rPr>
          <w:rFonts w:eastAsia="Arial Unicode MS" w:cs="Times New Roman"/>
          <w:b/>
          <w:bCs/>
        </w:rPr>
        <w:t>Reflejos Oculocefálicos</w:t>
      </w:r>
      <w:r w:rsidRPr="00FF0AB1">
        <w:rPr>
          <w:rFonts w:eastAsia="Arial Unicode MS" w:cs="Times New Roman"/>
        </w:rPr>
        <w:t xml:space="preserve">: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Se mantienen los ojos abiertos del sujeto y se realizan bruscos movimientos de rotación a cada lado, manteniendo la posición final en cada rotación un instante, observando los globos oculares. Si el reflejo es negativo, los ojos se desplazan con la cabeza pero no realizan ningún movimiento dentro de la órbita. Cualquier movimiento ocular excluye la certificación de Muerte Encefálica. Se pueden examinar tanto los movimientos oculares horizontales como los verticales. Se recuerda que este test, no debe realizarse en pacientes con columna cervical inestable. </w:t>
      </w:r>
    </w:p>
    <w:p w:rsidR="009D6675" w:rsidRPr="00FF0AB1" w:rsidRDefault="00094FAB" w:rsidP="002251A0">
      <w:pPr>
        <w:pStyle w:val="Prrafodelista"/>
        <w:numPr>
          <w:ilvl w:val="0"/>
          <w:numId w:val="26"/>
        </w:numPr>
        <w:tabs>
          <w:tab w:val="left" w:pos="708"/>
        </w:tabs>
        <w:suppressAutoHyphens/>
        <w:spacing w:after="200" w:line="276" w:lineRule="auto"/>
        <w:jc w:val="both"/>
        <w:rPr>
          <w:rFonts w:eastAsia="Arial Unicode MS" w:cs="Times New Roman"/>
        </w:rPr>
      </w:pPr>
      <w:r w:rsidRPr="00FF0AB1">
        <w:rPr>
          <w:rFonts w:eastAsia="Arial Unicode MS" w:cs="Times New Roman"/>
          <w:b/>
          <w:bCs/>
        </w:rPr>
        <w:t>Reflejos Oculovestibulares</w:t>
      </w:r>
      <w:r w:rsidRPr="00FF0AB1">
        <w:rPr>
          <w:rFonts w:eastAsia="Arial Unicode MS" w:cs="Times New Roman"/>
        </w:rPr>
        <w:t xml:space="preserve">: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Con la cabeza en la línea media y levantada a 30º (treinta grados) de la horizontal, se introduce un catéter blando en el conducto auditivo externo y se procede a irrigarlo lenta y suavemente con, al menos, 60 (sesenta) ml de agua fría (a 4</w:t>
      </w:r>
      <w:r w:rsidRPr="006A5B94">
        <w:rPr>
          <w:rFonts w:eastAsia="Arial Unicode MS" w:cs="Times New Roman"/>
          <w:vertAlign w:val="superscript"/>
        </w:rPr>
        <w:t>o</w:t>
      </w:r>
      <w:r w:rsidRPr="006A5B94">
        <w:rPr>
          <w:rFonts w:eastAsia="Arial Unicode MS" w:cs="Times New Roman"/>
        </w:rPr>
        <w:t xml:space="preserve">c). Luego de finalizada la irrigación, los ojos deben mantenerse abiertos para observar cuidadosamente cualquier movimiento de los mismos durante al menos un minuto. Se deben esperar, al menos, 2 (dos) minutos antes de repetir el test en el otro oído. </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Antes de realizar esta prueba, debe observarse cada conducto auditivo externo con un otoscopio, a fin de asegurarse que la membrana timpánica esté sana y que el conducto no esté ocluido por cera o cualquier otro material. </w:t>
      </w:r>
    </w:p>
    <w:p w:rsidR="003E05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lastRenderedPageBreak/>
        <w:t>La prueba está contraindicada cuando, debido a una fractura de base del cráneo, hubiera otorraquia, otorragia o tejido cerebral en el conducto auditivo externo. Si se encuentra una perforación timpánica crónica, el test puede ser realizado utili</w:t>
      </w:r>
      <w:r w:rsidR="00DA642C">
        <w:rPr>
          <w:rFonts w:eastAsia="Arial Unicode MS" w:cs="Times New Roman"/>
        </w:rPr>
        <w:t xml:space="preserve">zando aire frío como estímulo. </w:t>
      </w:r>
    </w:p>
    <w:p w:rsidR="0005033D" w:rsidRPr="00DA642C"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Cualquier movimiento ocular como respuesta a esta prueba excluye la certificación de Muerte Encefálica, en estado de vigilia aparece nistagmo contralateral como </w:t>
      </w:r>
      <w:r w:rsidR="00DA642C">
        <w:rPr>
          <w:rFonts w:eastAsia="Arial Unicode MS" w:cs="Times New Roman"/>
        </w:rPr>
        <w:t xml:space="preserve">respuesta correctora cortical. </w:t>
      </w:r>
    </w:p>
    <w:p w:rsidR="009D6675" w:rsidRPr="00FF0AB1" w:rsidRDefault="00094FAB" w:rsidP="002251A0">
      <w:pPr>
        <w:pStyle w:val="Prrafodelista"/>
        <w:numPr>
          <w:ilvl w:val="0"/>
          <w:numId w:val="26"/>
        </w:numPr>
        <w:tabs>
          <w:tab w:val="left" w:pos="708"/>
        </w:tabs>
        <w:suppressAutoHyphens/>
        <w:spacing w:after="200" w:line="276" w:lineRule="auto"/>
        <w:jc w:val="both"/>
        <w:rPr>
          <w:rFonts w:eastAsia="Arial Unicode MS" w:cs="Arial"/>
        </w:rPr>
      </w:pPr>
      <w:r w:rsidRPr="00FF0AB1">
        <w:rPr>
          <w:rFonts w:eastAsia="Arial Unicode MS" w:cs="Arial"/>
          <w:b/>
          <w:bCs/>
        </w:rPr>
        <w:t>Reflejo Nauseoso, Reflejo Deglutorio</w:t>
      </w:r>
      <w:r w:rsidRPr="00FF0AB1">
        <w:rPr>
          <w:rFonts w:eastAsia="Arial Unicode MS" w:cs="Arial"/>
        </w:rPr>
        <w:t>:</w:t>
      </w:r>
    </w:p>
    <w:p w:rsidR="00094FAB" w:rsidRPr="006A5B94"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En los pacientes intubados, no debe producirse ningún movimiento faríngeo o del paladar ante la movilización del tubo endotraqueal, o ante el estímulo de la orofaringe de cada lado con un bajalenguas. </w:t>
      </w:r>
    </w:p>
    <w:p w:rsidR="00660CA3" w:rsidRPr="00FF0AB1" w:rsidRDefault="00094FAB" w:rsidP="002251A0">
      <w:pPr>
        <w:pStyle w:val="Prrafodelista"/>
        <w:numPr>
          <w:ilvl w:val="0"/>
          <w:numId w:val="26"/>
        </w:numPr>
        <w:tabs>
          <w:tab w:val="left" w:pos="708"/>
        </w:tabs>
        <w:suppressAutoHyphens/>
        <w:spacing w:after="200" w:line="276" w:lineRule="auto"/>
        <w:jc w:val="both"/>
        <w:rPr>
          <w:rFonts w:eastAsia="Arial Unicode MS" w:cs="Arial"/>
        </w:rPr>
      </w:pPr>
      <w:r w:rsidRPr="00FF0AB1">
        <w:rPr>
          <w:rFonts w:eastAsia="Arial Unicode MS" w:cs="Arial"/>
          <w:b/>
          <w:bCs/>
        </w:rPr>
        <w:t>Reflejo Tusígeno</w:t>
      </w:r>
      <w:r w:rsidRPr="00FF0AB1">
        <w:rPr>
          <w:rFonts w:eastAsia="Arial Unicode MS" w:cs="Arial"/>
        </w:rPr>
        <w:t xml:space="preserve">: </w:t>
      </w:r>
    </w:p>
    <w:p w:rsidR="00FF0AB1" w:rsidRDefault="00094FAB" w:rsidP="009B3F90">
      <w:pPr>
        <w:tabs>
          <w:tab w:val="left" w:pos="708"/>
        </w:tabs>
        <w:suppressAutoHyphens/>
        <w:spacing w:after="200" w:line="276" w:lineRule="auto"/>
        <w:ind w:left="1416"/>
        <w:jc w:val="both"/>
        <w:rPr>
          <w:rFonts w:eastAsia="Arial Unicode MS" w:cs="Times New Roman"/>
        </w:rPr>
      </w:pPr>
      <w:r w:rsidRPr="006A5B94">
        <w:rPr>
          <w:rFonts w:eastAsia="Arial Unicode MS" w:cs="Times New Roman"/>
        </w:rPr>
        <w:t xml:space="preserve">Se estimula la carina con un catéter de aspiración bronquial </w:t>
      </w:r>
      <w:r w:rsidR="003B7B70" w:rsidRPr="006A5B94">
        <w:rPr>
          <w:rFonts w:eastAsia="Arial Unicode MS" w:cs="Times New Roman"/>
        </w:rPr>
        <w:t>introducida</w:t>
      </w:r>
      <w:r w:rsidRPr="006A5B94">
        <w:rPr>
          <w:rFonts w:eastAsia="Arial Unicode MS" w:cs="Times New Roman"/>
        </w:rPr>
        <w:t xml:space="preserve"> por el tubo endotraqueal o la traqueostomía, observando cuidadosamente al sujeto, para apreciar cualquier respuesta tusígena o cualquier movimiento del tórax o el diafragma. </w:t>
      </w:r>
    </w:p>
    <w:p w:rsidR="004B5486" w:rsidRPr="00D65C6C" w:rsidRDefault="00FF0AB1" w:rsidP="00D65C6C">
      <w:pPr>
        <w:tabs>
          <w:tab w:val="left" w:pos="708"/>
        </w:tabs>
        <w:suppressAutoHyphens/>
        <w:spacing w:after="200" w:line="276" w:lineRule="auto"/>
        <w:ind w:left="708"/>
        <w:jc w:val="both"/>
        <w:rPr>
          <w:rFonts w:eastAsia="Arial Unicode MS" w:cs="Times New Roman"/>
          <w:bCs/>
          <w:i/>
        </w:rPr>
      </w:pPr>
      <w:r w:rsidRPr="00D65C6C">
        <w:rPr>
          <w:rFonts w:eastAsia="Arial Unicode MS" w:cs="Times New Roman"/>
          <w:bCs/>
          <w:i/>
        </w:rPr>
        <w:t>c.</w:t>
      </w:r>
      <w:r w:rsidR="00660CA3" w:rsidRPr="00D65C6C">
        <w:rPr>
          <w:rFonts w:eastAsia="Arial Unicode MS" w:cs="Times New Roman"/>
          <w:bCs/>
          <w:i/>
        </w:rPr>
        <w:t xml:space="preserve"> </w:t>
      </w:r>
      <w:r w:rsidR="00094FAB" w:rsidRPr="00D65C6C">
        <w:rPr>
          <w:rFonts w:eastAsia="Arial Unicode MS" w:cs="Times New Roman"/>
          <w:bCs/>
          <w:i/>
        </w:rPr>
        <w:t xml:space="preserve">Evaluación de resistencia al efecto parasimpaticolitico: </w:t>
      </w:r>
    </w:p>
    <w:p w:rsidR="00094FAB" w:rsidRPr="004B5486" w:rsidRDefault="00094FAB" w:rsidP="00F268D0">
      <w:pPr>
        <w:tabs>
          <w:tab w:val="left" w:pos="708"/>
        </w:tabs>
        <w:suppressAutoHyphens/>
        <w:spacing w:after="200" w:line="276" w:lineRule="auto"/>
        <w:jc w:val="both"/>
        <w:rPr>
          <w:rFonts w:eastAsia="Arial Unicode MS" w:cs="Times New Roman"/>
          <w:b/>
          <w:bCs/>
        </w:rPr>
      </w:pPr>
      <w:r w:rsidRPr="006A5B94">
        <w:rPr>
          <w:rFonts w:eastAsia="Arial Unicode MS" w:cs="Times New Roman"/>
          <w:bCs/>
        </w:rPr>
        <w:t>Se procede a realizar el Test de Atropina, según se describe a continuación.</w:t>
      </w:r>
    </w:p>
    <w:p w:rsidR="00094FAB" w:rsidRPr="004B5486" w:rsidRDefault="00094FAB" w:rsidP="002251A0">
      <w:pPr>
        <w:pStyle w:val="Prrafodelista"/>
        <w:numPr>
          <w:ilvl w:val="0"/>
          <w:numId w:val="26"/>
        </w:numPr>
        <w:tabs>
          <w:tab w:val="left" w:pos="708"/>
        </w:tabs>
        <w:suppressAutoHyphens/>
        <w:spacing w:after="200" w:line="276" w:lineRule="auto"/>
        <w:jc w:val="both"/>
        <w:rPr>
          <w:rFonts w:eastAsia="Arial Unicode MS" w:cs="Times New Roman"/>
        </w:rPr>
      </w:pPr>
      <w:r w:rsidRPr="004B5486">
        <w:rPr>
          <w:rFonts w:eastAsia="Arial Unicode MS" w:cs="Times New Roman"/>
          <w:b/>
          <w:bCs/>
        </w:rPr>
        <w:t>Test de Atropina.</w:t>
      </w:r>
      <w:r w:rsidRPr="004B5486">
        <w:rPr>
          <w:rFonts w:eastAsia="Arial Unicode MS" w:cs="Arial"/>
          <w:b/>
          <w:bCs/>
        </w:rPr>
        <w:t xml:space="preserve"> </w:t>
      </w:r>
      <w:r w:rsidRPr="004B5486">
        <w:rPr>
          <w:rFonts w:eastAsia="Arial Unicode MS" w:cs="Arial"/>
        </w:rPr>
        <w:t xml:space="preserve">La prueba con atropina explora la actividad del X par </w:t>
      </w:r>
      <w:r w:rsidRPr="004B5486">
        <w:rPr>
          <w:rFonts w:eastAsia="Arial Unicode MS" w:cs="Times New Roman"/>
        </w:rPr>
        <w:t xml:space="preserve">craneal (Neumogástrico  o Vago) y de sus núcleos troncoencefálicos, se la realiza inyectando 0,04 mg/Kg de Sulfato de </w:t>
      </w:r>
      <w:r w:rsidR="00D65C6C">
        <w:rPr>
          <w:rFonts w:eastAsia="Arial Unicode MS" w:cs="Times New Roman"/>
        </w:rPr>
        <w:t>I.V</w:t>
      </w:r>
      <w:r w:rsidRPr="004B5486">
        <w:rPr>
          <w:rFonts w:eastAsia="Arial Unicode MS" w:cs="Times New Roman"/>
        </w:rPr>
        <w:t xml:space="preserve">. comparando la frecuencia cardiaca antes y después de la administración de atropina. En caso de muerte, la frecuencia cardiaca NO debe superar el 10% de la frecuencia cardiaca basal. </w:t>
      </w:r>
    </w:p>
    <w:p w:rsidR="00094FAB" w:rsidRDefault="00094FAB" w:rsidP="009B3F90">
      <w:pPr>
        <w:tabs>
          <w:tab w:val="left" w:pos="708"/>
        </w:tabs>
        <w:suppressAutoHyphens/>
        <w:spacing w:after="200" w:line="276" w:lineRule="auto"/>
        <w:ind w:left="1791"/>
        <w:jc w:val="both"/>
        <w:rPr>
          <w:rFonts w:eastAsia="Arial Unicode MS" w:cs="Times New Roman"/>
        </w:rPr>
      </w:pPr>
      <w:r w:rsidRPr="006A5B94">
        <w:rPr>
          <w:rFonts w:eastAsia="Arial Unicode MS" w:cs="Times New Roman"/>
        </w:rPr>
        <w:t xml:space="preserve">Debe administrarse la atropina por un acceso venoso separado de drogas vasoactivas, tipo Dopamina, que pudieran producir taquicardia y afectar los resultados. La atropina puede provocar dilatación pupilar, por lo que debe explorarse primero el reflejo foto motor; además, el incremento brusco de la frecuencia cardiaca, en pacientes con severa hipertensión endocraneal, que </w:t>
      </w:r>
      <w:r w:rsidR="00660CA3" w:rsidRPr="006A5B94">
        <w:rPr>
          <w:rFonts w:eastAsia="Arial Unicode MS" w:cs="Times New Roman"/>
        </w:rPr>
        <w:t>aún</w:t>
      </w:r>
      <w:r w:rsidRPr="006A5B94">
        <w:rPr>
          <w:rFonts w:eastAsia="Arial Unicode MS" w:cs="Times New Roman"/>
        </w:rPr>
        <w:t xml:space="preserve"> no están en Muerte Encefálica puede ocasionar incrementos peligrosos de la presión intracraneal (PIC), por lo que se realizará una vez explorados todos los reflejos troncoencefálicos y las respuestas motoras al estímulo algésico.</w:t>
      </w:r>
    </w:p>
    <w:p w:rsidR="00094FAB" w:rsidRPr="006A5B94" w:rsidRDefault="0063156A" w:rsidP="0063156A">
      <w:pPr>
        <w:pStyle w:val="Ttulo2"/>
        <w:numPr>
          <w:ilvl w:val="0"/>
          <w:numId w:val="29"/>
        </w:numPr>
        <w:rPr>
          <w:rFonts w:eastAsia="Arial Unicode MS"/>
        </w:rPr>
      </w:pPr>
      <w:bookmarkStart w:id="207" w:name="_Toc379963202"/>
      <w:r>
        <w:rPr>
          <w:rFonts w:eastAsia="Arial Unicode MS"/>
        </w:rPr>
        <w:lastRenderedPageBreak/>
        <w:t>Anexo</w:t>
      </w:r>
      <w:r w:rsidR="00094FAB" w:rsidRPr="006A5B94">
        <w:rPr>
          <w:rFonts w:eastAsia="Arial Unicode MS"/>
        </w:rPr>
        <w:t xml:space="preserve"> </w:t>
      </w:r>
      <w:r w:rsidR="004B5486">
        <w:rPr>
          <w:rFonts w:eastAsia="Arial Unicode MS"/>
        </w:rPr>
        <w:t>II</w:t>
      </w:r>
      <w:r w:rsidR="0084544D">
        <w:rPr>
          <w:rFonts w:eastAsia="Arial Unicode MS"/>
        </w:rPr>
        <w:t xml:space="preserve">: </w:t>
      </w:r>
      <w:r w:rsidR="006875E1">
        <w:rPr>
          <w:rFonts w:eastAsia="Arial Unicode MS"/>
        </w:rPr>
        <w:t>Pruebas de Evaluación</w:t>
      </w:r>
      <w:bookmarkEnd w:id="207"/>
    </w:p>
    <w:p w:rsidR="00094FAB" w:rsidRPr="006A5B94" w:rsidRDefault="00094FAB" w:rsidP="00D65C6C">
      <w:pPr>
        <w:tabs>
          <w:tab w:val="left" w:pos="708"/>
        </w:tabs>
        <w:suppressAutoHyphens/>
        <w:spacing w:before="240" w:after="200" w:line="276" w:lineRule="auto"/>
        <w:jc w:val="both"/>
        <w:rPr>
          <w:rFonts w:eastAsia="Arial Unicode MS" w:cs="Arial"/>
          <w:b/>
          <w:bCs/>
        </w:rPr>
      </w:pPr>
      <w:r w:rsidRPr="006A5B94">
        <w:rPr>
          <w:rFonts w:eastAsia="Arial Unicode MS" w:cs="Times New Roman"/>
          <w:b/>
          <w:bCs/>
        </w:rPr>
        <w:t>Evaluación del Reflejo Respiratorio Bulbar</w:t>
      </w:r>
      <w:r w:rsidRPr="006A5B94">
        <w:rPr>
          <w:rFonts w:eastAsia="Arial Unicode MS" w:cs="Arial"/>
          <w:b/>
          <w:bCs/>
        </w:rPr>
        <w:t xml:space="preserve">: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procede a realizar el Test de Apnea, según se describe a continuación. </w:t>
      </w:r>
    </w:p>
    <w:p w:rsidR="00094FAB" w:rsidRPr="005E28D7" w:rsidRDefault="004B5486" w:rsidP="002251A0">
      <w:pPr>
        <w:pStyle w:val="Prrafodelista"/>
        <w:numPr>
          <w:ilvl w:val="0"/>
          <w:numId w:val="19"/>
        </w:numPr>
        <w:tabs>
          <w:tab w:val="left" w:pos="708"/>
        </w:tabs>
        <w:suppressAutoHyphens/>
        <w:spacing w:after="200" w:line="276" w:lineRule="auto"/>
        <w:jc w:val="both"/>
        <w:rPr>
          <w:rFonts w:eastAsia="Arial Unicode MS" w:cs="Times New Roman"/>
        </w:rPr>
      </w:pPr>
      <w:r w:rsidRPr="005E28D7">
        <w:rPr>
          <w:rFonts w:eastAsia="Arial Unicode MS" w:cs="Times New Roman"/>
          <w:b/>
          <w:bCs/>
        </w:rPr>
        <w:t xml:space="preserve"> </w:t>
      </w:r>
      <w:r w:rsidR="00763B4F" w:rsidRPr="005E28D7">
        <w:rPr>
          <w:rFonts w:eastAsia="Arial Unicode MS" w:cs="Times New Roman"/>
          <w:b/>
          <w:bCs/>
        </w:rPr>
        <w:t xml:space="preserve"> </w:t>
      </w:r>
      <w:r w:rsidR="00094FAB" w:rsidRPr="005E28D7">
        <w:rPr>
          <w:rFonts w:eastAsia="Arial Unicode MS" w:cs="Times New Roman"/>
          <w:b/>
          <w:bCs/>
        </w:rPr>
        <w:t xml:space="preserve">TEST DE APNEA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Este test constituye una importante prueba para evaluar la función del tronco encefálico, por lo tanto, cuando no está contraindicada, esta prueba debe ser realizada obligatoriamente para realizar la certificación de Muerte Encefálica. Cuando no pueda ser realizada se deberá proceder según se describe en la sección "Situaciones Especiales".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Para la utilización de este test en el contexto de certificación de Muerte Encefálica, se debe tener en cuenta lo siguiente: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Para asegurar la presencia de apnea irreversible debe constatarse la ausencia de movimientos respiratorios, en pacientes no intoxicados, ni bajo el efecto de drogas bloqueantes neuromusculares, cuando el nivel de PaCO</w:t>
      </w:r>
      <w:r w:rsidRPr="006A5B94">
        <w:rPr>
          <w:rFonts w:eastAsia="Arial Unicode MS" w:cs="Times New Roman"/>
          <w:vertAlign w:val="subscript"/>
        </w:rPr>
        <w:t>2</w:t>
      </w:r>
      <w:r w:rsidRPr="006A5B94">
        <w:rPr>
          <w:rFonts w:eastAsia="Arial Unicode MS" w:cs="Times New Roman"/>
        </w:rPr>
        <w:t xml:space="preserve"> alcance o supere el umbral de estimulación del centro respiratorio bulbar. Esto se consigue con seguridad cuando la PaCO</w:t>
      </w:r>
      <w:r w:rsidRPr="006A5B94">
        <w:rPr>
          <w:rFonts w:eastAsia="Arial Unicode MS" w:cs="Times New Roman"/>
          <w:vertAlign w:val="subscript"/>
        </w:rPr>
        <w:t>2</w:t>
      </w:r>
      <w:r w:rsidRPr="006A5B94">
        <w:rPr>
          <w:rFonts w:eastAsia="Arial Unicode MS" w:cs="Times New Roman"/>
        </w:rPr>
        <w:t xml:space="preserve"> alcance o supere los 50 (cincuenta) o 60 (sesenta) mmHg dependiendo de la altura sobre el nivel del mar. Si no se dispone de las determinación de los gases en sangre, la prueba podrá considerarse válida cuando, en pacientes normotérmicos, se completen 10 (diez) minutos de desconexión del respirador, siempre y cuando se hubiera respetado estrictamente, en la fase de preoxigencación del test, la disminución del volumen minuto respiratorio. </w:t>
      </w:r>
    </w:p>
    <w:p w:rsidR="00094FAB" w:rsidRPr="004F1D93"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La prueba carece de valor para certificar la Muerte Encefálica en pacientes con patologías que provoquen la acumulación crónica de CO</w:t>
      </w:r>
      <w:r w:rsidRPr="006A5B94">
        <w:rPr>
          <w:rFonts w:eastAsia="Arial Unicode MS" w:cs="Times New Roman"/>
          <w:vertAlign w:val="subscript"/>
        </w:rPr>
        <w:t>2</w:t>
      </w:r>
      <w:r w:rsidRPr="006A5B94">
        <w:rPr>
          <w:rFonts w:eastAsia="Arial Unicode MS" w:cs="Times New Roman"/>
        </w:rPr>
        <w:t xml:space="preserve"> (en especial la Enfermedad </w:t>
      </w:r>
      <w:r w:rsidR="004F1D93">
        <w:rPr>
          <w:rFonts w:eastAsia="Arial Unicode MS" w:cs="Times New Roman"/>
        </w:rPr>
        <w:t xml:space="preserve">Pulmonar Obstructiva Crónica). </w:t>
      </w:r>
    </w:p>
    <w:p w:rsidR="00983931" w:rsidRPr="00983931" w:rsidRDefault="00983931" w:rsidP="002251A0">
      <w:pPr>
        <w:pStyle w:val="Prrafodelista"/>
        <w:numPr>
          <w:ilvl w:val="0"/>
          <w:numId w:val="35"/>
        </w:numPr>
        <w:tabs>
          <w:tab w:val="left" w:pos="708"/>
        </w:tabs>
        <w:suppressAutoHyphens/>
        <w:spacing w:after="200" w:line="276" w:lineRule="auto"/>
        <w:jc w:val="both"/>
        <w:rPr>
          <w:rFonts w:eastAsia="Arial Unicode MS" w:cs="Times New Roman"/>
          <w:bCs/>
          <w:i/>
        </w:rPr>
      </w:pPr>
      <w:r w:rsidRPr="00983931">
        <w:rPr>
          <w:rFonts w:eastAsia="Arial Unicode MS" w:cs="Times New Roman"/>
          <w:bCs/>
          <w:i/>
        </w:rPr>
        <w:t>Procedimiento para l</w:t>
      </w:r>
      <w:r w:rsidR="00763B4F" w:rsidRPr="00983931">
        <w:rPr>
          <w:rFonts w:eastAsia="Arial Unicode MS" w:cs="Times New Roman"/>
          <w:bCs/>
          <w:i/>
        </w:rPr>
        <w:t xml:space="preserve">a Realización </w:t>
      </w:r>
      <w:r w:rsidR="0084544D" w:rsidRPr="00983931">
        <w:rPr>
          <w:rFonts w:eastAsia="Arial Unicode MS" w:cs="Times New Roman"/>
          <w:bCs/>
          <w:i/>
        </w:rPr>
        <w:t>d</w:t>
      </w:r>
      <w:r w:rsidRPr="00983931">
        <w:rPr>
          <w:rFonts w:eastAsia="Arial Unicode MS" w:cs="Times New Roman"/>
          <w:bCs/>
          <w:i/>
        </w:rPr>
        <w:t>el Test d</w:t>
      </w:r>
      <w:r w:rsidR="00763B4F" w:rsidRPr="00983931">
        <w:rPr>
          <w:rFonts w:eastAsia="Arial Unicode MS" w:cs="Times New Roman"/>
          <w:bCs/>
          <w:i/>
        </w:rPr>
        <w:t xml:space="preserve">e Apnea Convencional </w:t>
      </w:r>
    </w:p>
    <w:p w:rsidR="005E28D7" w:rsidRPr="00983931" w:rsidRDefault="00763B4F" w:rsidP="00983931">
      <w:pPr>
        <w:pStyle w:val="Prrafodelista"/>
        <w:tabs>
          <w:tab w:val="left" w:pos="708"/>
        </w:tabs>
        <w:suppressAutoHyphens/>
        <w:spacing w:after="200" w:line="276" w:lineRule="auto"/>
        <w:jc w:val="both"/>
        <w:rPr>
          <w:rFonts w:eastAsia="Arial Unicode MS" w:cs="Times New Roman"/>
          <w:bCs/>
          <w:i/>
        </w:rPr>
      </w:pPr>
      <w:r w:rsidRPr="00983931">
        <w:rPr>
          <w:rFonts w:eastAsia="Arial Unicode MS" w:cs="Times New Roman"/>
          <w:bCs/>
          <w:i/>
        </w:rPr>
        <w:t>(M</w:t>
      </w:r>
      <w:r w:rsidR="005E28D7" w:rsidRPr="00983931">
        <w:rPr>
          <w:rFonts w:eastAsia="Arial Unicode MS" w:cs="Times New Roman"/>
          <w:bCs/>
          <w:i/>
        </w:rPr>
        <w:t>étodo De “Oxigenaciòn Apneica”)</w:t>
      </w:r>
    </w:p>
    <w:p w:rsidR="009B3F90" w:rsidRDefault="009B3F90" w:rsidP="00F268D0">
      <w:pPr>
        <w:pStyle w:val="Prrafodelista"/>
        <w:suppressAutoHyphens/>
        <w:spacing w:after="200" w:line="276" w:lineRule="auto"/>
        <w:ind w:left="0"/>
        <w:jc w:val="both"/>
        <w:rPr>
          <w:rFonts w:eastAsia="Arial Unicode MS" w:cs="Arial"/>
          <w:b/>
          <w:bCs/>
        </w:rPr>
      </w:pPr>
    </w:p>
    <w:p w:rsidR="00094FAB" w:rsidRPr="005E28D7" w:rsidRDefault="00094FAB" w:rsidP="009B3F90">
      <w:pPr>
        <w:pStyle w:val="Prrafodelista"/>
        <w:suppressAutoHyphens/>
        <w:spacing w:after="200" w:line="276" w:lineRule="auto"/>
        <w:ind w:left="708"/>
        <w:jc w:val="both"/>
        <w:rPr>
          <w:rFonts w:eastAsia="Arial Unicode MS" w:cs="Times New Roman"/>
          <w:b/>
          <w:bCs/>
        </w:rPr>
      </w:pPr>
      <w:r w:rsidRPr="005E28D7">
        <w:rPr>
          <w:rFonts w:eastAsia="Arial Unicode MS" w:cs="Arial"/>
          <w:b/>
          <w:bCs/>
        </w:rPr>
        <w:t xml:space="preserve">Pre-requisitos: </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 xml:space="preserve">Aceptable estado hemodinámico: Tensión Arterial Sistólica de 90 (noventa) mmHg o más, o Tensión Arterial Media de 60 (sesenta) mmHg o más. </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Temperatura corporal debe ser igual o mayor a 34 ºC (treinta y cuatro).</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 xml:space="preserve">Monitorización electrocardiográfica. </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 xml:space="preserve">Monitorización de saturación de oxígeno. </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 xml:space="preserve">Disponibilidad para medir gases en sangre (con vía arterial accesible). </w:t>
      </w:r>
    </w:p>
    <w:p w:rsidR="00094FAB" w:rsidRPr="005E28D7" w:rsidRDefault="00094FAB" w:rsidP="002251A0">
      <w:pPr>
        <w:pStyle w:val="Prrafodelista"/>
        <w:numPr>
          <w:ilvl w:val="0"/>
          <w:numId w:val="34"/>
        </w:numPr>
        <w:tabs>
          <w:tab w:val="left" w:pos="708"/>
        </w:tabs>
        <w:suppressAutoHyphens/>
        <w:spacing w:after="200" w:line="276" w:lineRule="auto"/>
        <w:jc w:val="both"/>
        <w:rPr>
          <w:rFonts w:eastAsia="Arial Unicode MS" w:cs="Times New Roman"/>
        </w:rPr>
      </w:pPr>
      <w:r w:rsidRPr="005E28D7">
        <w:rPr>
          <w:rFonts w:eastAsia="Arial Unicode MS" w:cs="Times New Roman"/>
        </w:rPr>
        <w:t>Gases basales: PO</w:t>
      </w:r>
      <w:r w:rsidRPr="005E28D7">
        <w:rPr>
          <w:rFonts w:eastAsia="Arial Unicode MS" w:cs="Times New Roman"/>
          <w:vertAlign w:val="subscript"/>
        </w:rPr>
        <w:t>2</w:t>
      </w:r>
      <w:r w:rsidRPr="005E28D7">
        <w:rPr>
          <w:rFonts w:eastAsia="Arial Unicode MS" w:cs="Times New Roman"/>
        </w:rPr>
        <w:t>: 100 (cien) mmHg o más, o superio</w:t>
      </w:r>
      <w:r w:rsidR="00983931">
        <w:rPr>
          <w:rFonts w:eastAsia="Arial Unicode MS" w:cs="Times New Roman"/>
        </w:rPr>
        <w:t xml:space="preserve">r a 200 (doscientos) mmHg luego </w:t>
      </w:r>
      <w:r w:rsidRPr="005E28D7">
        <w:rPr>
          <w:rFonts w:eastAsia="Arial Unicode MS" w:cs="Times New Roman"/>
        </w:rPr>
        <w:t>de la fase de pre oxigenación. PCO</w:t>
      </w:r>
      <w:r w:rsidRPr="005E28D7">
        <w:rPr>
          <w:rFonts w:eastAsia="Arial Unicode MS" w:cs="Times New Roman"/>
          <w:vertAlign w:val="subscript"/>
        </w:rPr>
        <w:t>2</w:t>
      </w:r>
      <w:r w:rsidRPr="005E28D7">
        <w:rPr>
          <w:rFonts w:eastAsia="Arial Unicode MS" w:cs="Times New Roman"/>
        </w:rPr>
        <w:t xml:space="preserve">: 30/40  mmHg dependiendo de la altura sobre el nivel del mar. Esto se obtiene en general, luego de la fase de pre oxigenación, con reducción del volumen minuto respiratorio previo del paciente, </w:t>
      </w:r>
      <w:r w:rsidRPr="005E28D7">
        <w:rPr>
          <w:rFonts w:eastAsia="Arial Unicode MS" w:cs="Times New Roman"/>
        </w:rPr>
        <w:lastRenderedPageBreak/>
        <w:t>o bien utilizando, para esta etapa de pre oxigenación, una mezcla de 95 % (noventa y cinco) de O</w:t>
      </w:r>
      <w:r w:rsidRPr="005E28D7">
        <w:rPr>
          <w:rFonts w:eastAsia="Arial Unicode MS" w:cs="Times New Roman"/>
          <w:vertAlign w:val="subscript"/>
        </w:rPr>
        <w:t>2</w:t>
      </w:r>
      <w:r w:rsidRPr="005E28D7">
        <w:rPr>
          <w:rFonts w:eastAsia="Arial Unicode MS" w:cs="Times New Roman"/>
        </w:rPr>
        <w:t xml:space="preserve"> con 5 (cinco) % de CO</w:t>
      </w:r>
      <w:r w:rsidRPr="005E28D7">
        <w:rPr>
          <w:rFonts w:eastAsia="Arial Unicode MS" w:cs="Times New Roman"/>
          <w:vertAlign w:val="subscript"/>
        </w:rPr>
        <w:t>2</w:t>
      </w:r>
      <w:r w:rsidRPr="005E28D7">
        <w:rPr>
          <w:rFonts w:eastAsia="Arial Unicode MS" w:cs="Times New Roman"/>
        </w:rPr>
        <w:t xml:space="preserve">. </w:t>
      </w:r>
    </w:p>
    <w:p w:rsidR="00094FAB" w:rsidRPr="006A5B94" w:rsidRDefault="009B3F90" w:rsidP="00F268D0">
      <w:pPr>
        <w:tabs>
          <w:tab w:val="left" w:pos="708"/>
        </w:tabs>
        <w:suppressAutoHyphens/>
        <w:spacing w:after="200" w:line="276" w:lineRule="auto"/>
        <w:jc w:val="both"/>
        <w:rPr>
          <w:rFonts w:eastAsia="Arial Unicode MS" w:cs="Arial"/>
        </w:rPr>
      </w:pPr>
      <w:r>
        <w:rPr>
          <w:rFonts w:eastAsia="Arial Unicode MS" w:cs="Times New Roman"/>
          <w:b/>
          <w:bCs/>
        </w:rPr>
        <w:tab/>
      </w:r>
      <w:r w:rsidR="00094FAB" w:rsidRPr="006A5B94">
        <w:rPr>
          <w:rFonts w:eastAsia="Arial Unicode MS" w:cs="Times New Roman"/>
          <w:b/>
          <w:bCs/>
        </w:rPr>
        <w:t>1ª Etapa: PREOXIGENACIÓN</w:t>
      </w:r>
      <w:r w:rsidR="00094FAB" w:rsidRPr="006A5B94">
        <w:rPr>
          <w:rFonts w:eastAsia="Arial Unicode MS" w:cs="Arial"/>
          <w:b/>
          <w:bCs/>
        </w:rPr>
        <w:t xml:space="preserve">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Mantener la asistencia respiratoria mecánica con disminución de la ventilación (al 60 (sesenta) % del volumen minuto del paciente) y asegurar la hiperoxigenación, FiO</w:t>
      </w:r>
      <w:r w:rsidRPr="006A5B94">
        <w:rPr>
          <w:rFonts w:eastAsia="Arial Unicode MS" w:cs="Times New Roman"/>
          <w:vertAlign w:val="subscript"/>
        </w:rPr>
        <w:t>2</w:t>
      </w:r>
      <w:r w:rsidRPr="006A5B94">
        <w:rPr>
          <w:rFonts w:eastAsia="Arial Unicode MS" w:cs="Times New Roman"/>
        </w:rPr>
        <w:t xml:space="preserve"> de 1, durante por lo menos 30 (treinta) minutos. </w:t>
      </w:r>
    </w:p>
    <w:p w:rsidR="00094FAB" w:rsidRPr="006A5B94" w:rsidRDefault="009B3F90" w:rsidP="00F268D0">
      <w:pPr>
        <w:tabs>
          <w:tab w:val="left" w:pos="708"/>
        </w:tabs>
        <w:suppressAutoHyphens/>
        <w:spacing w:after="200" w:line="276" w:lineRule="auto"/>
        <w:jc w:val="both"/>
        <w:rPr>
          <w:rFonts w:eastAsia="Arial Unicode MS" w:cs="Arial"/>
        </w:rPr>
      </w:pPr>
      <w:r>
        <w:rPr>
          <w:rFonts w:eastAsia="Arial Unicode MS" w:cs="Arial"/>
          <w:b/>
          <w:bCs/>
        </w:rPr>
        <w:tab/>
      </w:r>
      <w:r w:rsidR="00094FAB" w:rsidRPr="006A5B94">
        <w:rPr>
          <w:rFonts w:eastAsia="Arial Unicode MS" w:cs="Arial"/>
          <w:b/>
          <w:bCs/>
        </w:rPr>
        <w:t xml:space="preserve">2ª Etapa: APNEA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 xml:space="preserve">Desconexión del respirador y colocación de una cánula endotraqueal, a través de la cual se administra oxígeno puro, con un flujo de 6 (seis) lts/min.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 xml:space="preserve">Observación cuidadosa del paciente, para asegurar la ausencia total de movimientos respiratorios.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El tiempo de duración de la prueba será de 5 (cinco) a 8 (ocho) minutos, dependiendo del nivel de PaCO</w:t>
      </w:r>
      <w:r w:rsidRPr="006A5B94">
        <w:rPr>
          <w:rFonts w:eastAsia="Arial Unicode MS" w:cs="Times New Roman"/>
          <w:vertAlign w:val="subscript"/>
        </w:rPr>
        <w:t>2</w:t>
      </w:r>
      <w:r w:rsidRPr="006A5B94">
        <w:rPr>
          <w:rFonts w:eastAsia="Arial Unicode MS" w:cs="Times New Roman"/>
        </w:rPr>
        <w:t xml:space="preserve"> inicial, obteniéndose al final del tiempo, una muestra de sangre arterial para gases, luego de lo cual se reconecta el respirador. </w:t>
      </w:r>
    </w:p>
    <w:p w:rsidR="00FF02C2"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En caso de no contar con la determinación de gases en sangre arterial, la prueba deberá extenderse hasta transcurridos los 10 (di</w:t>
      </w:r>
      <w:r w:rsidR="00FF02C2">
        <w:rPr>
          <w:rFonts w:eastAsia="Arial Unicode MS" w:cs="Times New Roman"/>
        </w:rPr>
        <w:t xml:space="preserve">ez) minutos de la desconexión.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 xml:space="preserve">Los tiempos y procedimientos son idénticos para niños y adultos. </w:t>
      </w:r>
    </w:p>
    <w:p w:rsidR="00094FAB" w:rsidRPr="006A5B94" w:rsidRDefault="009B3F90" w:rsidP="00F268D0">
      <w:pPr>
        <w:tabs>
          <w:tab w:val="left" w:pos="708"/>
        </w:tabs>
        <w:suppressAutoHyphens/>
        <w:spacing w:after="200" w:line="276" w:lineRule="auto"/>
        <w:jc w:val="both"/>
        <w:rPr>
          <w:rFonts w:eastAsia="Arial Unicode MS" w:cs="Times New Roman"/>
        </w:rPr>
      </w:pPr>
      <w:r>
        <w:rPr>
          <w:rFonts w:eastAsia="Arial Unicode MS" w:cs="Times New Roman"/>
          <w:b/>
          <w:bCs/>
        </w:rPr>
        <w:tab/>
      </w:r>
      <w:r w:rsidR="00094FAB" w:rsidRPr="006A5B94">
        <w:rPr>
          <w:rFonts w:eastAsia="Arial Unicode MS" w:cs="Times New Roman"/>
          <w:b/>
          <w:bCs/>
        </w:rPr>
        <w:t xml:space="preserve">Interrupción de la Prueba: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Ante cualquier alteración hemodinámica severa, aparición de arritmias cardíacas importantes, o desaturación significativa de oxígeno, se debe interrumpir el test reconectando el respirador, previo a obtener una muestra de sangre arterial para gases.</w:t>
      </w:r>
    </w:p>
    <w:p w:rsidR="00274FF8"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Ante la aparición de movimientos respiratorio</w:t>
      </w:r>
      <w:r w:rsidR="007F4217">
        <w:rPr>
          <w:rFonts w:eastAsia="Arial Unicode MS" w:cs="Times New Roman"/>
        </w:rPr>
        <w:t xml:space="preserve">s, se reconecta el respirador.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b/>
          <w:bCs/>
        </w:rPr>
        <w:t xml:space="preserve">Interpretación: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La prueba será considerada negativa descartando la certificación de muerte</w:t>
      </w:r>
      <w:r w:rsidR="007F4217">
        <w:rPr>
          <w:rFonts w:eastAsia="Arial Unicode MS" w:cs="Times New Roman"/>
        </w:rPr>
        <w:t xml:space="preserve"> </w:t>
      </w:r>
      <w:r w:rsidRPr="006A5B94">
        <w:rPr>
          <w:rFonts w:eastAsia="Arial Unicode MS" w:cs="Times New Roman"/>
        </w:rPr>
        <w:t xml:space="preserve">Encefálica, si aparecen movimientos respiratorios.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La prueba será considerada positiva a los fines de la certificación de Muerte Encefálica, cuando no aparezcan movimientos respiratorios y la PaCO</w:t>
      </w:r>
      <w:r w:rsidRPr="006A5B94">
        <w:rPr>
          <w:rFonts w:eastAsia="Arial Unicode MS" w:cs="Times New Roman"/>
          <w:vertAlign w:val="subscript"/>
        </w:rPr>
        <w:t>2</w:t>
      </w:r>
      <w:r w:rsidRPr="006A5B94">
        <w:rPr>
          <w:rFonts w:eastAsia="Arial Unicode MS" w:cs="Times New Roman"/>
        </w:rPr>
        <w:t xml:space="preserve"> final sea de 50 (cincuenta) o 60 (sesenta) mmHg, dependiendo de la altura sobre el nivel del mar, o su incremento sea igual o mayor a 20 (veinte) mmHg desde el nivel basal normal,o un incremento de 3 (tres) mmHg por cada minuto de desconexión,  cualquiera haya sido el tiempo de desconexión; o bien, cuando no disponiendo de la determinación de gases en sangre, se completaran 10 (diez) minutos de desconexión, sin la aparición </w:t>
      </w:r>
      <w:r w:rsidRPr="006A5B94">
        <w:rPr>
          <w:rFonts w:eastAsia="Arial Unicode MS" w:cs="Times New Roman"/>
        </w:rPr>
        <w:lastRenderedPageBreak/>
        <w:t xml:space="preserve">de movimientos respiratorios, en sujetos normotérmicos, y siempre que se haya respetado estrictamente la reducción del volumen minuto respiratorio de la fase de pre oxigenación del test. </w:t>
      </w:r>
    </w:p>
    <w:p w:rsidR="00094FAB" w:rsidRPr="006A5B94" w:rsidRDefault="00094FAB" w:rsidP="009B3F90">
      <w:pPr>
        <w:tabs>
          <w:tab w:val="left" w:pos="708"/>
        </w:tabs>
        <w:suppressAutoHyphens/>
        <w:spacing w:after="200" w:line="276" w:lineRule="auto"/>
        <w:ind w:left="720"/>
        <w:jc w:val="both"/>
        <w:rPr>
          <w:rFonts w:eastAsia="Arial Unicode MS" w:cs="Times New Roman"/>
        </w:rPr>
      </w:pPr>
      <w:r w:rsidRPr="006A5B94">
        <w:rPr>
          <w:rFonts w:eastAsia="Arial Unicode MS" w:cs="Times New Roman"/>
        </w:rPr>
        <w:t>La prueba será considerada indetermina</w:t>
      </w:r>
      <w:r w:rsidR="00274FF8" w:rsidRPr="006A5B94">
        <w:rPr>
          <w:rFonts w:eastAsia="Arial Unicode MS" w:cs="Times New Roman"/>
        </w:rPr>
        <w:t>da, debiendo repetirse el test s</w:t>
      </w:r>
      <w:r w:rsidRPr="006A5B94">
        <w:rPr>
          <w:rFonts w:eastAsia="Arial Unicode MS" w:cs="Times New Roman"/>
        </w:rPr>
        <w:t>i al final de la prueba, la PaCO</w:t>
      </w:r>
      <w:r w:rsidRPr="006A5B94">
        <w:rPr>
          <w:rFonts w:eastAsia="Arial Unicode MS" w:cs="Times New Roman"/>
          <w:vertAlign w:val="subscript"/>
        </w:rPr>
        <w:t>2</w:t>
      </w:r>
      <w:r w:rsidRPr="006A5B94">
        <w:rPr>
          <w:rFonts w:eastAsia="Arial Unicode MS" w:cs="Times New Roman"/>
        </w:rPr>
        <w:t xml:space="preserve"> no llegó al nivel señalado, o si no se dispone de la medición de gases y no se completaron los 10 (diez) minutos de desconexión. El fracaso en su realización en un segundo intento obliga a considerar este cas</w:t>
      </w:r>
      <w:r w:rsidR="007F4217">
        <w:rPr>
          <w:rFonts w:eastAsia="Arial Unicode MS" w:cs="Times New Roman"/>
        </w:rPr>
        <w:t>o como una "Situación Especial"</w:t>
      </w:r>
      <w:r w:rsidRPr="006A5B94">
        <w:rPr>
          <w:rFonts w:eastAsia="Arial Unicode MS" w:cs="Times New Roman"/>
        </w:rPr>
        <w:t xml:space="preserve">. </w:t>
      </w:r>
    </w:p>
    <w:p w:rsidR="00983931" w:rsidRPr="00983931" w:rsidRDefault="00274FF8" w:rsidP="002251A0">
      <w:pPr>
        <w:pStyle w:val="Prrafodelista"/>
        <w:numPr>
          <w:ilvl w:val="0"/>
          <w:numId w:val="35"/>
        </w:numPr>
        <w:tabs>
          <w:tab w:val="left" w:pos="708"/>
        </w:tabs>
        <w:suppressAutoHyphens/>
        <w:spacing w:after="200" w:line="276" w:lineRule="auto"/>
        <w:jc w:val="both"/>
        <w:rPr>
          <w:rFonts w:eastAsia="Arial Unicode MS" w:cs="Times New Roman"/>
          <w:bCs/>
          <w:i/>
        </w:rPr>
      </w:pPr>
      <w:r w:rsidRPr="00983931">
        <w:rPr>
          <w:rFonts w:eastAsia="Arial Unicode MS" w:cs="Times New Roman"/>
          <w:bCs/>
          <w:i/>
        </w:rPr>
        <w:t>Pro</w:t>
      </w:r>
      <w:r w:rsidR="00983931" w:rsidRPr="00983931">
        <w:rPr>
          <w:rFonts w:eastAsia="Arial Unicode MS" w:cs="Times New Roman"/>
          <w:bCs/>
          <w:i/>
        </w:rPr>
        <w:t>cedimiento para la Realización d</w:t>
      </w:r>
      <w:r w:rsidRPr="00983931">
        <w:rPr>
          <w:rFonts w:eastAsia="Arial Unicode MS" w:cs="Times New Roman"/>
          <w:bCs/>
          <w:i/>
        </w:rPr>
        <w:t>el T</w:t>
      </w:r>
      <w:r w:rsidR="00983931" w:rsidRPr="00983931">
        <w:rPr>
          <w:rFonts w:eastAsia="Arial Unicode MS" w:cs="Times New Roman"/>
          <w:bCs/>
          <w:i/>
        </w:rPr>
        <w:t>est de Apnea c</w:t>
      </w:r>
      <w:r w:rsidRPr="00983931">
        <w:rPr>
          <w:rFonts w:eastAsia="Arial Unicode MS" w:cs="Times New Roman"/>
          <w:bCs/>
          <w:i/>
        </w:rPr>
        <w:t>on Métodos Alternativos:</w:t>
      </w:r>
    </w:p>
    <w:p w:rsidR="00094FAB" w:rsidRPr="00983931" w:rsidRDefault="00094FAB" w:rsidP="00983931">
      <w:pPr>
        <w:pStyle w:val="Prrafodelista"/>
        <w:tabs>
          <w:tab w:val="left" w:pos="708"/>
        </w:tabs>
        <w:suppressAutoHyphens/>
        <w:spacing w:after="200" w:line="276" w:lineRule="auto"/>
        <w:jc w:val="both"/>
        <w:rPr>
          <w:rFonts w:eastAsia="Arial Unicode MS" w:cs="Times New Roman"/>
          <w:bCs/>
          <w:i/>
        </w:rPr>
      </w:pPr>
      <w:r w:rsidRPr="00983931">
        <w:rPr>
          <w:rFonts w:eastAsia="Arial Unicode MS" w:cs="Times New Roman"/>
          <w:bCs/>
          <w:i/>
        </w:rPr>
        <w:t>Test de apnea por aumento artificial de CO2</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En caso de utilización de esta técnica para la realización del test de apnea deben respetarse los prerrequisitos siendo más exigentes con la necesidad de estabilidad hemodinámica (es habitual la hipotensión, aún severa, con este método) y permitiéndose PaO</w:t>
      </w:r>
      <w:r w:rsidRPr="006A5B94">
        <w:rPr>
          <w:rFonts w:eastAsia="Arial Unicode MS" w:cs="Times New Roman"/>
          <w:b/>
          <w:bCs/>
          <w:vertAlign w:val="subscript"/>
        </w:rPr>
        <w:t>2</w:t>
      </w:r>
      <w:r w:rsidRPr="006A5B94">
        <w:rPr>
          <w:rFonts w:eastAsia="Arial Unicode MS" w:cs="Times New Roman"/>
        </w:rPr>
        <w:t xml:space="preserve"> menor de 200 mmHg luego de la fase de pre oxigenación, dado que el riesgo de hipoxia es significativamente menor.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 xml:space="preserve">Se procederá de la misma forma que en el test de apnea convencional en la primera etapa de pre oxigenación.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En la 2º etapa se procederá, manteniendo la ventilación, a la instilación de CO</w:t>
      </w:r>
      <w:r w:rsidRPr="006A5B94">
        <w:rPr>
          <w:rFonts w:eastAsia="Arial Unicode MS" w:cs="Times New Roman"/>
          <w:vertAlign w:val="subscript"/>
        </w:rPr>
        <w:t xml:space="preserve">2 </w:t>
      </w:r>
      <w:r w:rsidRPr="006A5B94">
        <w:rPr>
          <w:rFonts w:eastAsia="Arial Unicode MS" w:cs="Times New Roman"/>
        </w:rPr>
        <w:t xml:space="preserve">puro en la rama inspiratoria del respirador, durante 1 minuto a un flujo de 2 litros/minuto, obteniendo al finalizar la instilación una muestra de sangre para gasometría, desconectándose entonces el ventilador por un minuto, para efectuar la etapa de apnea, observando si se presentan movimientos respiratorios.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La interpretación de la prueba es igual a la del método convencional, con la aclaración que la prueba también deberá considerarse indeterminada si la PaCO</w:t>
      </w:r>
      <w:r w:rsidRPr="006A5B94">
        <w:rPr>
          <w:rFonts w:eastAsia="Arial Unicode MS" w:cs="Times New Roman"/>
          <w:vertAlign w:val="subscript"/>
        </w:rPr>
        <w:t>2</w:t>
      </w:r>
      <w:r w:rsidRPr="006A5B94">
        <w:rPr>
          <w:rFonts w:eastAsia="Arial Unicode MS" w:cs="Times New Roman"/>
        </w:rPr>
        <w:t xml:space="preserve"> al final de la instilación es muy elevada (mayor a 110 mmHg) dados los efectos narcóticos de los niveles tan altos de este gas. </w:t>
      </w:r>
    </w:p>
    <w:p w:rsidR="00094FAB" w:rsidRPr="006A5B94" w:rsidRDefault="00094FAB" w:rsidP="002251A0">
      <w:pPr>
        <w:pStyle w:val="Prrafodelista"/>
        <w:numPr>
          <w:ilvl w:val="0"/>
          <w:numId w:val="35"/>
        </w:numPr>
        <w:tabs>
          <w:tab w:val="left" w:pos="708"/>
        </w:tabs>
        <w:suppressAutoHyphens/>
        <w:spacing w:after="200" w:line="276" w:lineRule="auto"/>
        <w:jc w:val="both"/>
        <w:rPr>
          <w:rFonts w:eastAsia="Arial Unicode MS" w:cs="Times New Roman"/>
        </w:rPr>
      </w:pPr>
      <w:r w:rsidRPr="00983931">
        <w:rPr>
          <w:rFonts w:eastAsia="Arial Unicode MS" w:cs="Times New Roman"/>
          <w:bCs/>
          <w:i/>
        </w:rPr>
        <w:t>Procedimiento para la realización del test de apnea con CPAP</w:t>
      </w:r>
      <w:r w:rsidRPr="006A5B94">
        <w:rPr>
          <w:rFonts w:eastAsia="Arial Unicode MS" w:cs="Times New Roman"/>
          <w:b/>
          <w:bCs/>
        </w:rPr>
        <w:t xml:space="preserve"> </w:t>
      </w:r>
    </w:p>
    <w:p w:rsidR="00FF02C2"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En caso de utilización de esta técnica para la realización del test de apnea se pr</w:t>
      </w:r>
      <w:r w:rsidR="00FF02C2">
        <w:rPr>
          <w:rFonts w:eastAsia="Arial Unicode MS" w:cs="Times New Roman"/>
        </w:rPr>
        <w:t xml:space="preserve">ocederá de la siguiente forma: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Deben respetarse los prerrequisitos de la prueba de apnea convencional y se debe partir de valores de PaCO</w:t>
      </w:r>
      <w:r w:rsidRPr="006A5B94">
        <w:rPr>
          <w:rFonts w:eastAsia="Arial Unicode MS" w:cs="Times New Roman"/>
          <w:vertAlign w:val="subscript"/>
        </w:rPr>
        <w:t>2</w:t>
      </w:r>
      <w:r w:rsidRPr="006A5B94">
        <w:rPr>
          <w:rFonts w:eastAsia="Arial Unicode MS" w:cs="Times New Roman"/>
        </w:rPr>
        <w:t xml:space="preserve"> inicial dentro de rangos normales (30o 40 mmHg).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Luego se debe programar el respirador en modalidad CPAP con PEEP de 10 cm. de H</w:t>
      </w:r>
      <w:r w:rsidRPr="006A5B94">
        <w:rPr>
          <w:rFonts w:eastAsia="Arial Unicode MS" w:cs="Times New Roman"/>
          <w:vertAlign w:val="subscript"/>
        </w:rPr>
        <w:t>2</w:t>
      </w:r>
      <w:r w:rsidRPr="006A5B94">
        <w:rPr>
          <w:rFonts w:eastAsia="Arial Unicode MS" w:cs="Times New Roman"/>
        </w:rPr>
        <w:t>O (o CPAP mayor a 10 cm de H</w:t>
      </w:r>
      <w:r w:rsidRPr="006A5B94">
        <w:rPr>
          <w:rFonts w:eastAsia="Arial Unicode MS" w:cs="Times New Roman"/>
          <w:vertAlign w:val="subscript"/>
        </w:rPr>
        <w:t>2</w:t>
      </w:r>
      <w:r w:rsidRPr="006A5B94">
        <w:rPr>
          <w:rFonts w:eastAsia="Arial Unicode MS" w:cs="Times New Roman"/>
        </w:rPr>
        <w:t>O si se considera necesario) con FiO</w:t>
      </w:r>
      <w:r w:rsidRPr="006A5B94">
        <w:rPr>
          <w:rFonts w:eastAsia="Arial Unicode MS" w:cs="Times New Roman"/>
          <w:vertAlign w:val="subscript"/>
        </w:rPr>
        <w:t>2</w:t>
      </w:r>
      <w:r w:rsidRPr="006A5B94">
        <w:rPr>
          <w:rFonts w:eastAsia="Arial Unicode MS" w:cs="Times New Roman"/>
        </w:rPr>
        <w:t xml:space="preserve"> de 1. Esta modalidad del respirador deberá ser sostenida por el tiempo necesario para producir el aumento de PaCO</w:t>
      </w:r>
      <w:r w:rsidRPr="006A5B94">
        <w:rPr>
          <w:rFonts w:eastAsia="Arial Unicode MS" w:cs="Times New Roman"/>
          <w:vertAlign w:val="subscript"/>
        </w:rPr>
        <w:t>2</w:t>
      </w:r>
      <w:r w:rsidRPr="006A5B94">
        <w:rPr>
          <w:rFonts w:eastAsia="Arial Unicode MS" w:cs="Times New Roman"/>
        </w:rPr>
        <w:t xml:space="preserve"> a los niveles requeridos de 50/60 mmHg. </w:t>
      </w:r>
    </w:p>
    <w:p w:rsidR="00094FAB"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lastRenderedPageBreak/>
        <w:t xml:space="preserve">En ese momento se deberá verificar la presencia o ausencia de movimientos respiratorios. El resultado se interpretará igual que en el método convencional. </w:t>
      </w:r>
    </w:p>
    <w:p w:rsidR="00094FAB" w:rsidRPr="002251A0" w:rsidRDefault="00094FAB" w:rsidP="002251A0">
      <w:pPr>
        <w:pStyle w:val="Prrafodelista"/>
        <w:numPr>
          <w:ilvl w:val="0"/>
          <w:numId w:val="35"/>
        </w:numPr>
        <w:tabs>
          <w:tab w:val="left" w:pos="708"/>
        </w:tabs>
        <w:suppressAutoHyphens/>
        <w:spacing w:after="200" w:line="276" w:lineRule="auto"/>
        <w:jc w:val="both"/>
        <w:rPr>
          <w:rFonts w:eastAsia="Arial Unicode MS" w:cs="Times New Roman"/>
          <w:bCs/>
          <w:i/>
        </w:rPr>
      </w:pPr>
      <w:r w:rsidRPr="002251A0">
        <w:rPr>
          <w:rFonts w:eastAsia="Arial Unicode MS" w:cs="Times New Roman"/>
          <w:bCs/>
          <w:i/>
        </w:rPr>
        <w:t xml:space="preserve">Test de apnea por hipoventilación controlada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 xml:space="preserve">Para realizar el test de apnea por este método se deben respetar los prerrequisitos descriptos para el método convencional y proceder de la siguiente manera: </w:t>
      </w:r>
    </w:p>
    <w:p w:rsidR="00094FAB" w:rsidRPr="006A5B94"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Se disminuye drásticamente el volumen minuto respiratorio aproximadamente al 10 % del valor previo (por ejemplo, en adultos, a una respiración por minuto con 1000 ml de volumen corriente) y se obtienen muestras de sangre para gases a los 10 min y luego cada 5 min (dependiendo de los valores de PaCO</w:t>
      </w:r>
      <w:r w:rsidRPr="006A5B94">
        <w:rPr>
          <w:rFonts w:eastAsia="Arial Unicode MS" w:cs="Times New Roman"/>
          <w:vertAlign w:val="subscript"/>
        </w:rPr>
        <w:t>2</w:t>
      </w:r>
      <w:r w:rsidRPr="006A5B94">
        <w:rPr>
          <w:rFonts w:eastAsia="Arial Unicode MS" w:cs="Times New Roman"/>
        </w:rPr>
        <w:t xml:space="preserve"> previos) hasta llegar a los 50/60 mmHg, momento en que se observa si se producen movimientos respiratorios. </w:t>
      </w:r>
    </w:p>
    <w:p w:rsidR="00094FAB" w:rsidRDefault="00094FAB" w:rsidP="009B3F90">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Es útil para esta técnica contar con capnógrafo para medición de PCO</w:t>
      </w:r>
      <w:r w:rsidRPr="006A5B94">
        <w:rPr>
          <w:rFonts w:eastAsia="Arial Unicode MS" w:cs="Times New Roman"/>
          <w:vertAlign w:val="subscript"/>
        </w:rPr>
        <w:t>2</w:t>
      </w:r>
      <w:r w:rsidRPr="006A5B94">
        <w:rPr>
          <w:rFonts w:eastAsia="Arial Unicode MS" w:cs="Times New Roman"/>
        </w:rPr>
        <w:t xml:space="preserve"> espirada. La interpretación de la prueba es la misma que para el método convencional. </w:t>
      </w:r>
    </w:p>
    <w:p w:rsidR="00FF02C2" w:rsidRPr="006A5B94" w:rsidRDefault="00FF02C2" w:rsidP="00F268D0">
      <w:pPr>
        <w:tabs>
          <w:tab w:val="left" w:pos="708"/>
        </w:tabs>
        <w:suppressAutoHyphens/>
        <w:spacing w:after="200" w:line="276" w:lineRule="auto"/>
        <w:jc w:val="both"/>
        <w:rPr>
          <w:rFonts w:eastAsia="Arial Unicode MS" w:cs="Times New Roman"/>
        </w:rPr>
      </w:pPr>
    </w:p>
    <w:p w:rsidR="00094FAB" w:rsidRPr="006A5B94" w:rsidRDefault="0063156A" w:rsidP="0063156A">
      <w:pPr>
        <w:pStyle w:val="Ttulo2"/>
        <w:numPr>
          <w:ilvl w:val="0"/>
          <w:numId w:val="29"/>
        </w:numPr>
        <w:spacing w:before="0"/>
        <w:rPr>
          <w:rFonts w:eastAsia="Arial Unicode MS"/>
        </w:rPr>
      </w:pPr>
      <w:bookmarkStart w:id="208" w:name="_Toc379963203"/>
      <w:r>
        <w:rPr>
          <w:rFonts w:eastAsia="Arial Unicode MS"/>
        </w:rPr>
        <w:t>Anexo</w:t>
      </w:r>
      <w:r w:rsidR="00094FAB" w:rsidRPr="006A5B94">
        <w:rPr>
          <w:rFonts w:eastAsia="Arial Unicode MS"/>
        </w:rPr>
        <w:t xml:space="preserve"> </w:t>
      </w:r>
      <w:r w:rsidR="0084544D">
        <w:rPr>
          <w:rFonts w:eastAsia="Arial Unicode MS"/>
        </w:rPr>
        <w:t xml:space="preserve">III: Estudios </w:t>
      </w:r>
      <w:r w:rsidR="006875E1">
        <w:rPr>
          <w:rFonts w:eastAsia="Arial Unicode MS"/>
        </w:rPr>
        <w:t>electrofisiológicos</w:t>
      </w:r>
      <w:bookmarkEnd w:id="208"/>
    </w:p>
    <w:p w:rsidR="003C7291" w:rsidRPr="006A5B94" w:rsidRDefault="00094FAB" w:rsidP="006875E1">
      <w:pPr>
        <w:tabs>
          <w:tab w:val="left" w:pos="708"/>
        </w:tabs>
        <w:suppressAutoHyphens/>
        <w:spacing w:before="240" w:after="200" w:line="276" w:lineRule="auto"/>
        <w:jc w:val="both"/>
        <w:rPr>
          <w:rFonts w:eastAsia="Arial Unicode MS" w:cs="Times New Roman"/>
          <w:b/>
          <w:bCs/>
        </w:rPr>
      </w:pPr>
      <w:r w:rsidRPr="006A5B94">
        <w:rPr>
          <w:rFonts w:eastAsia="Arial Unicode MS" w:cs="Times New Roman"/>
          <w:b/>
          <w:bCs/>
        </w:rPr>
        <w:t>ESPECIFICACIONES TÉCNICAS PARA LOS</w:t>
      </w:r>
      <w:r w:rsidR="002D3E2E" w:rsidRPr="006A5B94">
        <w:rPr>
          <w:rFonts w:eastAsia="Arial Unicode MS" w:cs="Times New Roman"/>
          <w:b/>
          <w:bCs/>
        </w:rPr>
        <w:t xml:space="preserve"> ESTUDIOS ELECTROFISIOLÓGICOS:</w:t>
      </w:r>
    </w:p>
    <w:p w:rsidR="00094FAB" w:rsidRPr="006A5B94" w:rsidRDefault="005E28D7" w:rsidP="00F268D0">
      <w:pPr>
        <w:tabs>
          <w:tab w:val="left" w:pos="708"/>
        </w:tabs>
        <w:suppressAutoHyphens/>
        <w:spacing w:after="200" w:line="276" w:lineRule="auto"/>
        <w:jc w:val="both"/>
        <w:rPr>
          <w:rFonts w:eastAsia="Arial Unicode MS" w:cs="Times New Roman"/>
          <w:b/>
          <w:bCs/>
        </w:rPr>
      </w:pPr>
      <w:r>
        <w:rPr>
          <w:rFonts w:eastAsia="Arial Unicode MS" w:cs="Times New Roman"/>
          <w:b/>
          <w:bCs/>
        </w:rPr>
        <w:t>a.</w:t>
      </w:r>
      <w:r w:rsidR="002D3E2E" w:rsidRPr="006A5B94">
        <w:rPr>
          <w:rFonts w:eastAsia="Arial Unicode MS" w:cs="Times New Roman"/>
          <w:b/>
          <w:bCs/>
        </w:rPr>
        <w:t xml:space="preserve">   </w:t>
      </w:r>
      <w:r w:rsidR="00094FAB" w:rsidRPr="006A5B94">
        <w:rPr>
          <w:rFonts w:eastAsia="Arial Unicode MS" w:cs="Times New Roman"/>
          <w:b/>
          <w:bCs/>
        </w:rPr>
        <w:t xml:space="preserve">Electroencefalograma (EEG)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describen a continuación las especificaciones técnicas que deben cumplimentarse al realizar este estudio en el contexto de Certificación de Muerte bajo Criterios Neurológicos. Las mismas deben estar documentadas en los trazados obtenidos. De no cumplirse estas condiciones técnicas, los estudios obtenidos no tienen valor a los fines del diagnóstico que nos ocupa. </w:t>
      </w:r>
    </w:p>
    <w:p w:rsidR="00094FAB" w:rsidRPr="00E2466A" w:rsidRDefault="00094FAB" w:rsidP="00F268D0">
      <w:pPr>
        <w:tabs>
          <w:tab w:val="left" w:pos="708"/>
        </w:tabs>
        <w:suppressAutoHyphens/>
        <w:spacing w:after="200" w:line="276" w:lineRule="auto"/>
        <w:jc w:val="both"/>
        <w:rPr>
          <w:rFonts w:eastAsia="Arial Unicode MS" w:cs="Arial"/>
        </w:rPr>
      </w:pPr>
      <w:r w:rsidRPr="00E2466A">
        <w:rPr>
          <w:rFonts w:eastAsia="Arial Unicode MS" w:cs="Arial"/>
          <w:b/>
          <w:bCs/>
        </w:rPr>
        <w:t xml:space="preserve">Condiciones Técnicas: </w:t>
      </w:r>
    </w:p>
    <w:p w:rsidR="00094FAB" w:rsidRPr="006A5B94" w:rsidRDefault="00094FAB" w:rsidP="00FF02C2">
      <w:pPr>
        <w:pStyle w:val="Prrafodelista"/>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deben utilizar como mínimo 8 (ocho) electrodos en el scalp, además del electrodo de tierra, cubriendo como mínimo las áreas frontales, centrales, temporales y occipitales, a fin de asegurarse que la ausencia de actividad bioeléctrica cerebral no sea un fenómeno focal.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La impedancia inter-electrodo debe ser mayor de 100 (cien) ohm y menor de 10.000 (diez mil) ohm, a los fines de no distorsionar la señal ni disminuir artificialmente la amplitud de la misma. Pueden utilizarse electrodos de aguja para inserción que, aunque tienen mayor impedancia que los de contacto, aseguran valores similares para cada electrodo. </w:t>
      </w:r>
    </w:p>
    <w:p w:rsidR="003E05AB" w:rsidRPr="00482B05"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debe testear la integridad del sistema de registro en todo trazado que muestre ausencia de actividad bioeléctrica. Para esto, se tocan suavemente los electrodos </w:t>
      </w:r>
      <w:r w:rsidRPr="006A5B94">
        <w:rPr>
          <w:rFonts w:eastAsia="Arial Unicode MS" w:cs="Times New Roman"/>
        </w:rPr>
        <w:lastRenderedPageBreak/>
        <w:t xml:space="preserve">para producir en el registro el artificio que asegure el adecuado funcionamiento del sistema.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La distancia interelectrodo debe ser amplia, al menos 10 (diez) cm., a fin de permitir el registro de señales de muy bajo voltaje que no son detectables por los montajes de uso clínico habitual. Se sugiere para los adultos el siguiente montaje: Fp1-C3; C3-O1; Fp2-C4; C4-O2; T3-Cz; Cz-T4; con un canal para electrocardiograma y otro para un par de electrodos no cefálicos (dorso de la mano). En los niños, cuando por el tamaño de la cabeza los montajes habituales no aseguren la distancia interelectrodo adecuada, se puede utilizar el siguiente montaje: Fp1-Fp2; F3-F4; C3-C4; P3-P4; O1-O2; F7-F8; T3-T4; T5-T6, o bien: Fp1-T3; T3-O1; Fp2-T4; T4-O2; P3-A2; P4-A1; con un canal para electrocardiograma y otro para un par de electrodos no cefálicos.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La amplificación debe ser aumentada hasta llegar a 2 (dos) o 2,5 (dos coma cinco) μv por milímetro durante la mayor parte del registro, el cual debe tener una duración de al menos 20 minutos en mayores de 6 años y de 30 minutos en menores de 6 años. Debe incluir una adecuada calibración.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debe usar una constante de tiempo de 0.3 (tres décimas) o mayor, o un filtro de frecuencias bajas de no más de 1 (un) Hz (para los equipos digitales), con el fin de no atenuar los potenciales lentos. El filtro de frecuencias rápidas no debe ser menor de 30 (treinta) Hz. Si es necesario, es aceptable usar un filtro para ruido de 50 (cincuenta) Hz.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Se deben utilizar, cuando sea necesario, técnicas de monitoreo de artificios, en especial de electrocardiograma y otros artificios del paciente o el ambiente.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El registro debe ser realizado por un técnico en EEG, con experiencia en esta tarea en las unidades de terapia intensiva, quien debe trabajar bajo la supervisión de un médico especialista en neurología, adecuadamente capacitado en electroencefalografía. </w:t>
      </w:r>
    </w:p>
    <w:p w:rsidR="00094FAB" w:rsidRPr="006A5B94" w:rsidRDefault="00094FAB" w:rsidP="00FF02C2">
      <w:pPr>
        <w:numPr>
          <w:ilvl w:val="0"/>
          <w:numId w:val="36"/>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Siempre que el resultado del estudio no sea concluyente, no se debe dudar en repetirlo en un intervalo de tiempo de, por ejemplo, 6 (seis) horas. </w:t>
      </w:r>
    </w:p>
    <w:p w:rsidR="00094FAB" w:rsidRPr="006A5B94" w:rsidRDefault="00FF02C2" w:rsidP="00F268D0">
      <w:pPr>
        <w:tabs>
          <w:tab w:val="left" w:pos="708"/>
        </w:tabs>
        <w:suppressAutoHyphens/>
        <w:spacing w:after="200" w:line="276" w:lineRule="auto"/>
        <w:jc w:val="both"/>
        <w:rPr>
          <w:rFonts w:eastAsia="Arial Unicode MS" w:cs="Times New Roman"/>
          <w:b/>
          <w:bCs/>
        </w:rPr>
      </w:pPr>
      <w:r>
        <w:rPr>
          <w:rFonts w:eastAsia="Arial Unicode MS" w:cs="Times New Roman"/>
          <w:b/>
          <w:bCs/>
        </w:rPr>
        <w:t>b</w:t>
      </w:r>
      <w:r w:rsidR="002D3E2E" w:rsidRPr="006A5B94">
        <w:rPr>
          <w:rFonts w:eastAsia="Arial Unicode MS" w:cs="Times New Roman"/>
          <w:b/>
          <w:bCs/>
        </w:rPr>
        <w:t xml:space="preserve">. </w:t>
      </w:r>
      <w:r w:rsidR="001616F6" w:rsidRPr="006A5B94">
        <w:rPr>
          <w:rFonts w:eastAsia="Arial Unicode MS" w:cs="Times New Roman"/>
          <w:b/>
          <w:bCs/>
        </w:rPr>
        <w:t xml:space="preserve"> </w:t>
      </w:r>
      <w:r w:rsidR="00094FAB" w:rsidRPr="006A5B94">
        <w:rPr>
          <w:rFonts w:eastAsia="Arial Unicode MS" w:cs="Times New Roman"/>
          <w:b/>
          <w:bCs/>
        </w:rPr>
        <w:t xml:space="preserve"> Electroencefalografía digital</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Respetando los parámetros técnicos establecidos en los puntos previos, el estudio puede ser realizado tanto con electroencefalógrafos analógicos como digitales (sin papel). </w:t>
      </w:r>
    </w:p>
    <w:p w:rsidR="003E05AB" w:rsidRPr="00482B05"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Las especificaciones técnicas para los estudios electroencefalográficos con equipos digitales son las mismas que para los equipos analógicos. Sin embargo deben efectuarse algunas consideraciones técnicas adicionales respecto a los registros y al equipamiento utilizado. </w:t>
      </w:r>
    </w:p>
    <w:p w:rsidR="00094FAB" w:rsidRPr="006A5B94" w:rsidRDefault="00094FAB" w:rsidP="00FF02C2">
      <w:pPr>
        <w:tabs>
          <w:tab w:val="left" w:pos="708"/>
        </w:tabs>
        <w:suppressAutoHyphens/>
        <w:spacing w:after="200" w:line="276" w:lineRule="auto"/>
        <w:jc w:val="both"/>
        <w:rPr>
          <w:rFonts w:eastAsia="Arial Unicode MS" w:cs="Times New Roman"/>
        </w:rPr>
      </w:pPr>
      <w:r w:rsidRPr="006A5B94">
        <w:rPr>
          <w:rFonts w:eastAsia="Arial Unicode MS" w:cs="Times New Roman"/>
          <w:b/>
          <w:bCs/>
        </w:rPr>
        <w:t xml:space="preserve">Condiciones Técnicas del equipamiento </w:t>
      </w:r>
    </w:p>
    <w:p w:rsidR="00094FAB" w:rsidRPr="00FF02C2" w:rsidRDefault="00094FAB" w:rsidP="00FF02C2">
      <w:pPr>
        <w:pStyle w:val="Prrafodelista"/>
        <w:numPr>
          <w:ilvl w:val="0"/>
          <w:numId w:val="37"/>
        </w:numPr>
        <w:tabs>
          <w:tab w:val="left" w:pos="708"/>
        </w:tabs>
        <w:suppressAutoHyphens/>
        <w:spacing w:after="200" w:line="276" w:lineRule="auto"/>
        <w:jc w:val="both"/>
        <w:rPr>
          <w:rFonts w:eastAsia="Arial Unicode MS" w:cs="Times New Roman"/>
        </w:rPr>
      </w:pPr>
      <w:r w:rsidRPr="00FF02C2">
        <w:rPr>
          <w:rFonts w:eastAsia="Arial Unicode MS" w:cs="Times New Roman"/>
        </w:rPr>
        <w:lastRenderedPageBreak/>
        <w:t xml:space="preserve">Computador y velocidad de procesador: requisitos básicos de velocidad de procesador que permitan una frecuencia de muestreo adecuada para digitalización de la señal biológica, sin distorsiones. La velocidad adecuada o potencia del procesador, permite una adecuada frecuencia de muestreo, o sea, la capacidad de un computador, a través de la placa </w:t>
      </w:r>
      <w:r w:rsidR="006E1451" w:rsidRPr="00FF02C2">
        <w:rPr>
          <w:rFonts w:eastAsia="Arial Unicode MS" w:cs="Times New Roman"/>
        </w:rPr>
        <w:t>específica</w:t>
      </w:r>
      <w:r w:rsidRPr="00FF02C2">
        <w:rPr>
          <w:rFonts w:eastAsia="Arial Unicode MS" w:cs="Times New Roman"/>
        </w:rPr>
        <w:t xml:space="preserve">, de “reproducir” digitalmente la señal analógica, o real, depende del ancho de banda que se programe en el software del equipo </w:t>
      </w:r>
    </w:p>
    <w:p w:rsidR="00094FAB" w:rsidRPr="006A5B94" w:rsidRDefault="00094FAB" w:rsidP="00FF02C2">
      <w:pPr>
        <w:tabs>
          <w:tab w:val="left" w:pos="708"/>
        </w:tabs>
        <w:suppressAutoHyphens/>
        <w:spacing w:after="200" w:line="276" w:lineRule="auto"/>
        <w:jc w:val="both"/>
        <w:rPr>
          <w:rFonts w:eastAsia="Arial Unicode MS" w:cs="Times New Roman"/>
        </w:rPr>
      </w:pPr>
      <w:r w:rsidRPr="006A5B94">
        <w:rPr>
          <w:rFonts w:eastAsia="Arial Unicode MS" w:cs="Times New Roman"/>
          <w:b/>
          <w:bCs/>
        </w:rPr>
        <w:t xml:space="preserve">Condiciones técnicas del registro </w:t>
      </w:r>
    </w:p>
    <w:p w:rsidR="00094FAB" w:rsidRPr="00FF02C2" w:rsidRDefault="00094FAB" w:rsidP="00FF02C2">
      <w:pPr>
        <w:pStyle w:val="Prrafodelista"/>
        <w:numPr>
          <w:ilvl w:val="0"/>
          <w:numId w:val="37"/>
        </w:numPr>
        <w:tabs>
          <w:tab w:val="left" w:pos="708"/>
        </w:tabs>
        <w:suppressAutoHyphens/>
        <w:spacing w:after="200" w:line="276" w:lineRule="auto"/>
        <w:jc w:val="both"/>
        <w:rPr>
          <w:rFonts w:eastAsia="Arial Unicode MS" w:cs="Times New Roman"/>
        </w:rPr>
      </w:pPr>
      <w:r w:rsidRPr="00FF02C2">
        <w:rPr>
          <w:rFonts w:eastAsia="Arial Unicode MS" w:cs="Times New Roman"/>
          <w:u w:val="single"/>
        </w:rPr>
        <w:t>Montajes:</w:t>
      </w:r>
      <w:r w:rsidRPr="00FF02C2">
        <w:rPr>
          <w:rFonts w:eastAsia="Arial Unicode MS" w:cs="Times New Roman"/>
        </w:rPr>
        <w:t xml:space="preserve"> son los mismos que se utilizan en la certificación de </w:t>
      </w:r>
      <w:proofErr w:type="gramStart"/>
      <w:r w:rsidRPr="00FF02C2">
        <w:rPr>
          <w:rFonts w:eastAsia="Arial Unicode MS" w:cs="Times New Roman"/>
        </w:rPr>
        <w:t>muerte descritos</w:t>
      </w:r>
      <w:proofErr w:type="gramEnd"/>
      <w:r w:rsidRPr="00FF02C2">
        <w:rPr>
          <w:rFonts w:eastAsia="Arial Unicode MS" w:cs="Times New Roman"/>
        </w:rPr>
        <w:t xml:space="preserve"> en el apartado de electroencefalografía en los equipos analógicos. Como se consignó, deberán ser editados en los programas disponibles en los equipos digitales para que estén disponibles a ser utilizados en cada registro (los monopolares se editan en forma bipolar). </w:t>
      </w:r>
    </w:p>
    <w:p w:rsidR="00094FAB" w:rsidRPr="00FF02C2" w:rsidRDefault="00094FAB" w:rsidP="00FF02C2">
      <w:pPr>
        <w:pStyle w:val="Prrafodelista"/>
        <w:numPr>
          <w:ilvl w:val="0"/>
          <w:numId w:val="37"/>
        </w:numPr>
        <w:tabs>
          <w:tab w:val="left" w:pos="708"/>
        </w:tabs>
        <w:suppressAutoHyphens/>
        <w:spacing w:after="200" w:line="276" w:lineRule="auto"/>
        <w:jc w:val="both"/>
        <w:rPr>
          <w:rFonts w:eastAsia="Arial Unicode MS" w:cs="Times New Roman"/>
        </w:rPr>
      </w:pPr>
      <w:r w:rsidRPr="00FF02C2">
        <w:rPr>
          <w:rFonts w:eastAsia="Arial Unicode MS" w:cs="Times New Roman"/>
          <w:u w:val="single"/>
        </w:rPr>
        <w:t>Filtros de frecuencia rápida:</w:t>
      </w:r>
      <w:r w:rsidRPr="00FF02C2">
        <w:rPr>
          <w:rFonts w:eastAsia="Arial Unicode MS" w:cs="Times New Roman"/>
        </w:rPr>
        <w:t xml:space="preserve"> dado que en los registros de tinta y papel, existe una inercia propia por el pasaje de las agujas inscriptoras por el papel, además de la mecánica de los galvanómetros, induce, en los equipos analógicos, a colocar filtro de bajas en 70Hz. </w:t>
      </w:r>
    </w:p>
    <w:p w:rsidR="00094FAB" w:rsidRPr="006A5B94" w:rsidRDefault="00094FAB" w:rsidP="00FF02C2">
      <w:pPr>
        <w:tabs>
          <w:tab w:val="left" w:pos="708"/>
        </w:tabs>
        <w:suppressAutoHyphens/>
        <w:spacing w:after="200" w:line="276" w:lineRule="auto"/>
        <w:ind w:left="708"/>
        <w:jc w:val="both"/>
        <w:rPr>
          <w:rFonts w:eastAsia="Arial Unicode MS" w:cs="Times New Roman"/>
        </w:rPr>
      </w:pPr>
      <w:r w:rsidRPr="006A5B94">
        <w:rPr>
          <w:rFonts w:eastAsia="Arial Unicode MS" w:cs="Times New Roman"/>
        </w:rPr>
        <w:t>Los equipos digitales, al no poseer dichas características, permiten ingresar mayor espectro de frecuencias altas. Dado que en estos registros procuramos establecer presencia de ritmos lentos, y por lo mencionado anteriormente, podemos aceptar que en determinadas circunstancias (p</w:t>
      </w:r>
      <w:r w:rsidR="00FF02C2">
        <w:rPr>
          <w:rFonts w:eastAsia="Arial Unicode MS" w:cs="Times New Roman"/>
        </w:rPr>
        <w:t xml:space="preserve">or </w:t>
      </w:r>
      <w:r w:rsidRPr="006A5B94">
        <w:rPr>
          <w:rFonts w:eastAsia="Arial Unicode MS" w:cs="Times New Roman"/>
        </w:rPr>
        <w:t>ej</w:t>
      </w:r>
      <w:r w:rsidR="00FF02C2">
        <w:rPr>
          <w:rFonts w:eastAsia="Arial Unicode MS" w:cs="Times New Roman"/>
        </w:rPr>
        <w:t>emplo la</w:t>
      </w:r>
      <w:r w:rsidRPr="006A5B94">
        <w:rPr>
          <w:rFonts w:eastAsia="Arial Unicode MS" w:cs="Times New Roman"/>
        </w:rPr>
        <w:t xml:space="preserve"> presencia irreductible de artificios de alta frecuencia) se modifique dicho filtro, hasta 50Hz, aun con mayor flexibilidad que en los equipos analógicos, en los que esta modificación del filtro debe ser excepcional. </w:t>
      </w:r>
    </w:p>
    <w:p w:rsidR="00094FAB" w:rsidRPr="00FF02C2" w:rsidRDefault="00094FAB" w:rsidP="00FF02C2">
      <w:pPr>
        <w:pStyle w:val="Prrafodelista"/>
        <w:numPr>
          <w:ilvl w:val="0"/>
          <w:numId w:val="38"/>
        </w:numPr>
        <w:tabs>
          <w:tab w:val="left" w:pos="708"/>
        </w:tabs>
        <w:suppressAutoHyphens/>
        <w:spacing w:after="200" w:line="276" w:lineRule="auto"/>
        <w:jc w:val="both"/>
        <w:rPr>
          <w:rFonts w:eastAsia="Arial Unicode MS" w:cs="Times New Roman"/>
        </w:rPr>
      </w:pPr>
      <w:r w:rsidRPr="00FF02C2">
        <w:rPr>
          <w:rFonts w:eastAsia="Arial Unicode MS" w:cs="Times New Roman"/>
          <w:u w:val="single"/>
        </w:rPr>
        <w:t>Adquisición:</w:t>
      </w:r>
      <w:r w:rsidRPr="00FF02C2">
        <w:rPr>
          <w:rFonts w:eastAsia="Arial Unicode MS" w:cs="Times New Roman"/>
        </w:rPr>
        <w:t xml:space="preserve"> cabezales con capacidad de filtrado analógico, rechazo de modo común, disponibilidad de varios canales (los equipos actuales presentan usualmente 20 monopolares, configurables en montajes bipolares). </w:t>
      </w:r>
    </w:p>
    <w:p w:rsidR="00094FAB" w:rsidRPr="00FF02C2" w:rsidRDefault="00094FAB" w:rsidP="00FF02C2">
      <w:pPr>
        <w:pStyle w:val="Prrafodelista"/>
        <w:numPr>
          <w:ilvl w:val="0"/>
          <w:numId w:val="38"/>
        </w:numPr>
        <w:tabs>
          <w:tab w:val="left" w:pos="708"/>
        </w:tabs>
        <w:suppressAutoHyphens/>
        <w:spacing w:after="200" w:line="276" w:lineRule="auto"/>
        <w:jc w:val="both"/>
        <w:rPr>
          <w:rFonts w:eastAsia="Arial Unicode MS" w:cs="Times New Roman"/>
        </w:rPr>
      </w:pPr>
      <w:r w:rsidRPr="00FF02C2">
        <w:rPr>
          <w:rFonts w:eastAsia="Arial Unicode MS" w:cs="Times New Roman"/>
          <w:u w:val="single"/>
        </w:rPr>
        <w:t>Resguardo o salvado del estudio digital:</w:t>
      </w:r>
      <w:r w:rsidR="001A508E" w:rsidRPr="00FF02C2">
        <w:rPr>
          <w:rFonts w:eastAsia="Arial Unicode MS" w:cs="Times New Roman"/>
          <w:u w:val="single"/>
        </w:rPr>
        <w:t xml:space="preserve"> </w:t>
      </w:r>
      <w:r w:rsidRPr="00FF02C2">
        <w:rPr>
          <w:rFonts w:eastAsia="Arial Unicode MS" w:cs="Times New Roman"/>
        </w:rPr>
        <w:t xml:space="preserve">el registro electroencefalográfico realizado, como todo archivo informático, deberá ser guardado en medios magnéticos y/u ópticos. Se guardarán al menos dos copias de cada estudio, en sitios diferentes de la institución. </w:t>
      </w:r>
    </w:p>
    <w:p w:rsidR="002D3E2E" w:rsidRPr="00FF02C2" w:rsidRDefault="00094FAB" w:rsidP="00FF02C2">
      <w:pPr>
        <w:pStyle w:val="Prrafodelista"/>
        <w:numPr>
          <w:ilvl w:val="0"/>
          <w:numId w:val="38"/>
        </w:numPr>
        <w:tabs>
          <w:tab w:val="left" w:pos="708"/>
        </w:tabs>
        <w:suppressAutoHyphens/>
        <w:spacing w:after="200" w:line="276" w:lineRule="auto"/>
        <w:jc w:val="both"/>
        <w:rPr>
          <w:rFonts w:eastAsia="Arial Unicode MS" w:cs="Times New Roman"/>
        </w:rPr>
      </w:pPr>
      <w:r w:rsidRPr="00FF02C2">
        <w:rPr>
          <w:rFonts w:eastAsia="Arial Unicode MS" w:cs="Times New Roman"/>
          <w:u w:val="single"/>
        </w:rPr>
        <w:t>Impresión de hojas de muestra y datos de personal actuante:</w:t>
      </w:r>
      <w:r w:rsidRPr="00FF02C2">
        <w:rPr>
          <w:rFonts w:eastAsia="Arial Unicode MS" w:cs="Times New Roman"/>
        </w:rPr>
        <w:t xml:space="preserve"> Se indica la impresión en papel de algunas hojas de muestra del estudio realizado, en las que deberá consignarse: datos </w:t>
      </w:r>
      <w:r w:rsidR="00FF02C2">
        <w:rPr>
          <w:rFonts w:eastAsia="Arial Unicode MS" w:cs="Times New Roman"/>
        </w:rPr>
        <w:t>de filiación</w:t>
      </w:r>
      <w:r w:rsidRPr="00FF02C2">
        <w:rPr>
          <w:rFonts w:eastAsia="Arial Unicode MS" w:cs="Times New Roman"/>
        </w:rPr>
        <w:t xml:space="preserve"> del paciente, fecha y hora de realización del estudio, institución donde se realizó el estudio, nombre y apellido de los profesionales ac</w:t>
      </w:r>
      <w:r w:rsidR="002D3E2E" w:rsidRPr="00FF02C2">
        <w:rPr>
          <w:rFonts w:eastAsia="Arial Unicode MS" w:cs="Times New Roman"/>
        </w:rPr>
        <w:t xml:space="preserve">tuantes (neurólogo y técnico). </w:t>
      </w:r>
    </w:p>
    <w:p w:rsidR="00094FAB" w:rsidRPr="006A5B94" w:rsidRDefault="00FF02C2" w:rsidP="00F268D0">
      <w:pPr>
        <w:tabs>
          <w:tab w:val="left" w:pos="708"/>
        </w:tabs>
        <w:suppressAutoHyphens/>
        <w:spacing w:after="200" w:line="276" w:lineRule="auto"/>
        <w:jc w:val="both"/>
        <w:rPr>
          <w:rFonts w:eastAsia="Arial Unicode MS" w:cs="Times New Roman"/>
        </w:rPr>
      </w:pPr>
      <w:r>
        <w:rPr>
          <w:rFonts w:eastAsia="Arial Unicode MS" w:cs="Times New Roman"/>
          <w:b/>
        </w:rPr>
        <w:t>c</w:t>
      </w:r>
      <w:r w:rsidR="002D3E2E" w:rsidRPr="006A5B94">
        <w:rPr>
          <w:rFonts w:eastAsia="Arial Unicode MS" w:cs="Times New Roman"/>
          <w:b/>
        </w:rPr>
        <w:t>.</w:t>
      </w:r>
      <w:r w:rsidR="002D3E2E" w:rsidRPr="006A5B94">
        <w:rPr>
          <w:rFonts w:eastAsia="Arial Unicode MS" w:cs="Times New Roman"/>
        </w:rPr>
        <w:t xml:space="preserve">  </w:t>
      </w:r>
      <w:r w:rsidR="00094FAB" w:rsidRPr="006A5B94">
        <w:rPr>
          <w:rFonts w:eastAsia="Arial Unicode MS" w:cs="Times New Roman"/>
          <w:b/>
          <w:bCs/>
        </w:rPr>
        <w:t xml:space="preserve">Potenciales evocados multimodales (PEM)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lastRenderedPageBreak/>
        <w:t xml:space="preserve">A diferencia del EEG, estos estudios, los Potenciales evocados auditivos, somatosensitivos y visuales con electroretinograma, se realizan en el contexto de certificación de muerte bajo criterios neurológicos, con las mismas condiciones técnicas que para su uso clínico habitual. Sin embargo se resaltan los dos puntos siguientes: </w:t>
      </w:r>
    </w:p>
    <w:p w:rsidR="00094FAB" w:rsidRPr="006A5B94" w:rsidRDefault="00094FAB" w:rsidP="002251A0">
      <w:pPr>
        <w:numPr>
          <w:ilvl w:val="0"/>
          <w:numId w:val="2"/>
        </w:num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Es fuertemente recomendable la obtención de las respuestas extracraneanas al realizar los PEM, es decir la onda I (o I y II) en los potenciales evocados auditivos, las respuestas del plexo braquial (N9) y cervical (N13/P14) en el somatosensitivo de miembros superiores y la respuesta retiniana (ondas a y b) en el visual con electroretinograma. Esto permite asegurar la correcta estimulación de la vía neural estudiada y el adecuado funcionamiento de las estructuras periféricas, limitando la ausencia de respuesta a los generadores intraencefálicos. Se recuerda que la onda I del potencial evocado auditivo (respuesta del N. Coclear extracraneana) sólo se registra en los estudios precoces luego de producida la Muerte Encefálica, encontrándose habitualmente ausente en los estudios tardíos. </w:t>
      </w:r>
    </w:p>
    <w:p w:rsidR="00094FAB" w:rsidRDefault="00094FAB" w:rsidP="002251A0">
      <w:pPr>
        <w:numPr>
          <w:ilvl w:val="0"/>
          <w:numId w:val="2"/>
        </w:numPr>
        <w:tabs>
          <w:tab w:val="left" w:pos="708"/>
        </w:tabs>
        <w:suppressAutoHyphens/>
        <w:spacing w:after="200" w:line="276" w:lineRule="auto"/>
        <w:jc w:val="both"/>
        <w:rPr>
          <w:rFonts w:eastAsia="Arial Unicode MS" w:cs="Arial"/>
        </w:rPr>
      </w:pPr>
      <w:r w:rsidRPr="006A5B94">
        <w:rPr>
          <w:rFonts w:eastAsia="Arial Unicode MS" w:cs="Arial"/>
        </w:rPr>
        <w:t xml:space="preserve">La amplificación de los gráficos debe ser suficiente para la visualización de posibles respuestas de baja amplitud. La sensibilidad debe llegar al menos hasta los 2 μv x div para el auditivo, 1 μv x div para el somatosensitivo y 2 μv para el visual con electroretinograma. </w:t>
      </w:r>
    </w:p>
    <w:p w:rsidR="00FF02C2" w:rsidRDefault="00FF02C2" w:rsidP="00FF02C2">
      <w:pPr>
        <w:tabs>
          <w:tab w:val="left" w:pos="708"/>
        </w:tabs>
        <w:suppressAutoHyphens/>
        <w:spacing w:after="0" w:line="240" w:lineRule="auto"/>
        <w:ind w:left="360"/>
        <w:jc w:val="both"/>
        <w:rPr>
          <w:rFonts w:eastAsia="Arial Unicode MS" w:cs="Arial"/>
        </w:rPr>
      </w:pPr>
    </w:p>
    <w:p w:rsidR="009B3F90" w:rsidRDefault="009B3F90" w:rsidP="00FF02C2">
      <w:pPr>
        <w:tabs>
          <w:tab w:val="left" w:pos="708"/>
        </w:tabs>
        <w:suppressAutoHyphens/>
        <w:spacing w:after="0" w:line="240" w:lineRule="auto"/>
        <w:ind w:left="360"/>
        <w:jc w:val="both"/>
        <w:rPr>
          <w:rFonts w:eastAsia="Arial Unicode MS" w:cs="Arial"/>
        </w:rPr>
      </w:pPr>
    </w:p>
    <w:p w:rsidR="009B3F90" w:rsidRDefault="009B3F90" w:rsidP="00FF02C2">
      <w:pPr>
        <w:tabs>
          <w:tab w:val="left" w:pos="708"/>
        </w:tabs>
        <w:suppressAutoHyphens/>
        <w:spacing w:after="0" w:line="240" w:lineRule="auto"/>
        <w:ind w:left="360"/>
        <w:jc w:val="both"/>
        <w:rPr>
          <w:rFonts w:eastAsia="Arial Unicode MS" w:cs="Arial"/>
        </w:rPr>
      </w:pPr>
    </w:p>
    <w:p w:rsidR="00094FAB" w:rsidRPr="006A5B94" w:rsidRDefault="0063156A" w:rsidP="0063156A">
      <w:pPr>
        <w:pStyle w:val="Ttulo2"/>
        <w:numPr>
          <w:ilvl w:val="0"/>
          <w:numId w:val="29"/>
        </w:numPr>
        <w:spacing w:after="240" w:line="276" w:lineRule="auto"/>
        <w:rPr>
          <w:rFonts w:eastAsia="Arial Unicode MS"/>
        </w:rPr>
      </w:pPr>
      <w:bookmarkStart w:id="209" w:name="_Toc379963204"/>
      <w:r>
        <w:rPr>
          <w:rFonts w:eastAsia="Arial Unicode MS"/>
        </w:rPr>
        <w:t>Anexo</w:t>
      </w:r>
      <w:r w:rsidR="00094FAB" w:rsidRPr="006A5B94">
        <w:rPr>
          <w:rFonts w:eastAsia="Arial Unicode MS"/>
        </w:rPr>
        <w:t xml:space="preserve"> </w:t>
      </w:r>
      <w:r w:rsidR="006875E1">
        <w:rPr>
          <w:rFonts w:eastAsia="Arial Unicode MS"/>
        </w:rPr>
        <w:t>I</w:t>
      </w:r>
      <w:r w:rsidR="00C023C4">
        <w:rPr>
          <w:rFonts w:eastAsia="Arial Unicode MS"/>
        </w:rPr>
        <w:t>V</w:t>
      </w:r>
      <w:r w:rsidR="006875E1">
        <w:rPr>
          <w:rFonts w:eastAsia="Arial Unicode MS"/>
        </w:rPr>
        <w:t>: Estudios de imagen</w:t>
      </w:r>
      <w:bookmarkEnd w:id="209"/>
    </w:p>
    <w:p w:rsidR="00094FAB" w:rsidRPr="006A5B94" w:rsidRDefault="00094FAB" w:rsidP="00F268D0">
      <w:pPr>
        <w:tabs>
          <w:tab w:val="left" w:pos="708"/>
        </w:tabs>
        <w:suppressAutoHyphens/>
        <w:spacing w:after="200" w:line="276" w:lineRule="auto"/>
        <w:jc w:val="both"/>
        <w:rPr>
          <w:rFonts w:eastAsia="Arial Unicode MS" w:cs="Times New Roman"/>
          <w:b/>
          <w:bCs/>
        </w:rPr>
      </w:pPr>
      <w:r w:rsidRPr="006A5B94">
        <w:rPr>
          <w:rFonts w:eastAsia="Arial Unicode MS" w:cs="Times New Roman"/>
          <w:b/>
          <w:bCs/>
        </w:rPr>
        <w:t xml:space="preserve">ESPECIFICACIONES TÉCNICAS PARA ECODOPPLER </w:t>
      </w:r>
      <w:r w:rsidR="00A90EB3" w:rsidRPr="006A5B94">
        <w:rPr>
          <w:rFonts w:eastAsia="Arial Unicode MS" w:cs="Times New Roman"/>
          <w:b/>
          <w:bCs/>
        </w:rPr>
        <w:t xml:space="preserve">  </w:t>
      </w:r>
      <w:r w:rsidRPr="006A5B94">
        <w:rPr>
          <w:rFonts w:eastAsia="Arial Unicode MS" w:cs="Times New Roman"/>
          <w:b/>
          <w:bCs/>
        </w:rPr>
        <w:t>TRANSCRANEANO</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b/>
          <w:bCs/>
        </w:rPr>
        <w:t xml:space="preserve">Precondiciones para la utilización del Doppler Transcraneano en la certificación de muerte: </w:t>
      </w:r>
    </w:p>
    <w:p w:rsidR="00094FAB" w:rsidRPr="006A5B94" w:rsidRDefault="00094FAB" w:rsidP="00F268D0">
      <w:pPr>
        <w:tabs>
          <w:tab w:val="left" w:pos="708"/>
        </w:tabs>
        <w:suppressAutoHyphens/>
        <w:spacing w:after="200" w:line="276" w:lineRule="auto"/>
        <w:jc w:val="both"/>
        <w:rPr>
          <w:rFonts w:eastAsia="Arial Unicode MS" w:cs="Arial"/>
        </w:rPr>
      </w:pPr>
      <w:r w:rsidRPr="006A5B94">
        <w:rPr>
          <w:rFonts w:eastAsia="Arial Unicode MS" w:cs="Times New Roman"/>
        </w:rPr>
        <w:t>Se deben cumplir los prerrequisitos de estabilidad hemodinámica establecidos en el apartado de prerrequisitos de este protocolo. En casos de pacientes con balón de contra pulsación, deberá detenerse el contra pulsado antes de la realización del estudio</w:t>
      </w:r>
      <w:r w:rsidRPr="006A5B94">
        <w:rPr>
          <w:rFonts w:eastAsia="Arial Unicode MS" w:cs="Arial"/>
        </w:rPr>
        <w:t xml:space="preserve">. </w:t>
      </w:r>
    </w:p>
    <w:p w:rsidR="00094FAB" w:rsidRPr="00FF02C2" w:rsidRDefault="00094FAB" w:rsidP="00FF02C2">
      <w:pPr>
        <w:tabs>
          <w:tab w:val="left" w:pos="708"/>
        </w:tabs>
        <w:suppressAutoHyphens/>
        <w:spacing w:after="200" w:line="276" w:lineRule="auto"/>
        <w:jc w:val="both"/>
        <w:rPr>
          <w:rFonts w:eastAsia="Arial Unicode MS" w:cs="Times New Roman"/>
        </w:rPr>
      </w:pPr>
      <w:r w:rsidRPr="00FF02C2">
        <w:rPr>
          <w:rFonts w:eastAsia="Arial Unicode MS" w:cs="Times New Roman"/>
          <w:b/>
          <w:bCs/>
        </w:rPr>
        <w:t>Territorios vasculares a i</w:t>
      </w:r>
      <w:r w:rsidR="00430E97" w:rsidRPr="00FF02C2">
        <w:rPr>
          <w:rFonts w:eastAsia="Arial Unicode MS" w:cs="Times New Roman"/>
          <w:b/>
          <w:bCs/>
        </w:rPr>
        <w:t>n</w:t>
      </w:r>
      <w:r w:rsidRPr="00FF02C2">
        <w:rPr>
          <w:rFonts w:eastAsia="Arial Unicode MS" w:cs="Times New Roman"/>
          <w:b/>
          <w:bCs/>
        </w:rPr>
        <w:t xml:space="preserve">sonar para la certificación de muerte: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Deberá realizarse la i</w:t>
      </w:r>
      <w:r w:rsidR="00430E97">
        <w:rPr>
          <w:rFonts w:eastAsia="Arial Unicode MS" w:cs="Times New Roman"/>
        </w:rPr>
        <w:t>n</w:t>
      </w:r>
      <w:r w:rsidRPr="006A5B94">
        <w:rPr>
          <w:rFonts w:eastAsia="Arial Unicode MS" w:cs="Times New Roman"/>
        </w:rPr>
        <w:t xml:space="preserve">sonación del árbol vascular intracraneano que incluya los vasos del territorio anterior y del territorio posterior. </w:t>
      </w:r>
    </w:p>
    <w:p w:rsidR="00094FAB" w:rsidRPr="00FF02C2" w:rsidRDefault="00094FAB" w:rsidP="00FF02C2">
      <w:pPr>
        <w:pStyle w:val="Prrafodelista"/>
        <w:numPr>
          <w:ilvl w:val="0"/>
          <w:numId w:val="21"/>
        </w:numPr>
        <w:tabs>
          <w:tab w:val="left" w:pos="708"/>
        </w:tabs>
        <w:suppressAutoHyphens/>
        <w:spacing w:after="200" w:line="276" w:lineRule="auto"/>
        <w:jc w:val="both"/>
        <w:rPr>
          <w:rFonts w:eastAsia="Arial Unicode MS" w:cs="Times New Roman"/>
        </w:rPr>
      </w:pPr>
      <w:r w:rsidRPr="00FF02C2">
        <w:rPr>
          <w:rFonts w:eastAsia="Arial Unicode MS" w:cs="Times New Roman"/>
        </w:rPr>
        <w:t>En TERRITORIO ANTERIOR: se deberá i</w:t>
      </w:r>
      <w:r w:rsidR="00430E97" w:rsidRPr="00FF02C2">
        <w:rPr>
          <w:rFonts w:eastAsia="Arial Unicode MS" w:cs="Times New Roman"/>
        </w:rPr>
        <w:t>n</w:t>
      </w:r>
      <w:r w:rsidRPr="00FF02C2">
        <w:rPr>
          <w:rFonts w:eastAsia="Arial Unicode MS" w:cs="Times New Roman"/>
        </w:rPr>
        <w:t>sonar en forma bilateral al menos un vaso de cada lado. Cada vaso debe ser i</w:t>
      </w:r>
      <w:r w:rsidR="00430E97" w:rsidRPr="00FF02C2">
        <w:rPr>
          <w:rFonts w:eastAsia="Arial Unicode MS" w:cs="Times New Roman"/>
        </w:rPr>
        <w:t>n</w:t>
      </w:r>
      <w:r w:rsidRPr="00FF02C2">
        <w:rPr>
          <w:rFonts w:eastAsia="Arial Unicode MS" w:cs="Times New Roman"/>
        </w:rPr>
        <w:t>sonado a dos profundidades diferentes separadas por una distancia de al menos 5 mm. Se recomienda la i</w:t>
      </w:r>
      <w:r w:rsidR="00430E97" w:rsidRPr="00FF02C2">
        <w:rPr>
          <w:rFonts w:eastAsia="Arial Unicode MS" w:cs="Times New Roman"/>
        </w:rPr>
        <w:t>n</w:t>
      </w:r>
      <w:r w:rsidRPr="00FF02C2">
        <w:rPr>
          <w:rFonts w:eastAsia="Arial Unicode MS" w:cs="Times New Roman"/>
        </w:rPr>
        <w:t xml:space="preserve">sonación de la ACM o en su defecto de la ACI. </w:t>
      </w:r>
    </w:p>
    <w:p w:rsidR="00094FAB" w:rsidRPr="006A5B94" w:rsidRDefault="00094FAB" w:rsidP="002251A0">
      <w:pPr>
        <w:numPr>
          <w:ilvl w:val="0"/>
          <w:numId w:val="21"/>
        </w:numPr>
        <w:tabs>
          <w:tab w:val="left" w:pos="708"/>
        </w:tabs>
        <w:suppressAutoHyphens/>
        <w:spacing w:after="200" w:line="276" w:lineRule="auto"/>
        <w:jc w:val="both"/>
        <w:rPr>
          <w:rFonts w:eastAsia="Arial Unicode MS" w:cs="Times New Roman"/>
        </w:rPr>
      </w:pPr>
      <w:r w:rsidRPr="006A5B94">
        <w:rPr>
          <w:rFonts w:eastAsia="Arial Unicode MS" w:cs="Times New Roman"/>
        </w:rPr>
        <w:lastRenderedPageBreak/>
        <w:t>En TERRITORIO POSTERIOR: se deberá i</w:t>
      </w:r>
      <w:r w:rsidR="00430E97">
        <w:rPr>
          <w:rFonts w:eastAsia="Arial Unicode MS" w:cs="Times New Roman"/>
        </w:rPr>
        <w:t>n</w:t>
      </w:r>
      <w:r w:rsidRPr="006A5B94">
        <w:rPr>
          <w:rFonts w:eastAsia="Arial Unicode MS" w:cs="Times New Roman"/>
        </w:rPr>
        <w:t>sonar al menos al menos un vaso. Esta i</w:t>
      </w:r>
      <w:r w:rsidR="00430E97">
        <w:rPr>
          <w:rFonts w:eastAsia="Arial Unicode MS" w:cs="Times New Roman"/>
        </w:rPr>
        <w:t>n</w:t>
      </w:r>
      <w:r w:rsidRPr="006A5B94">
        <w:rPr>
          <w:rFonts w:eastAsia="Arial Unicode MS" w:cs="Times New Roman"/>
        </w:rPr>
        <w:t>sonación debe ser efectuada a 2 profundidades diferentes separadas por al menos 5 mm. Se recomienda la i</w:t>
      </w:r>
      <w:r w:rsidR="00430E97">
        <w:rPr>
          <w:rFonts w:eastAsia="Arial Unicode MS" w:cs="Times New Roman"/>
        </w:rPr>
        <w:t>n</w:t>
      </w:r>
      <w:r w:rsidRPr="006A5B94">
        <w:rPr>
          <w:rFonts w:eastAsia="Arial Unicode MS" w:cs="Times New Roman"/>
        </w:rPr>
        <w:t xml:space="preserve">sonación del tronco basilar o en su defecto de las arterias vertebrales. (vertebral o basilar insonar de 74 mm en adelante) </w:t>
      </w:r>
    </w:p>
    <w:p w:rsidR="00094FAB" w:rsidRPr="00FF02C2" w:rsidRDefault="00094FAB" w:rsidP="00FF02C2">
      <w:pPr>
        <w:tabs>
          <w:tab w:val="left" w:pos="708"/>
        </w:tabs>
        <w:suppressAutoHyphens/>
        <w:spacing w:after="200" w:line="276" w:lineRule="auto"/>
        <w:jc w:val="both"/>
        <w:rPr>
          <w:rFonts w:eastAsia="Arial Unicode MS" w:cs="Times New Roman"/>
        </w:rPr>
      </w:pPr>
      <w:r w:rsidRPr="00FF02C2">
        <w:rPr>
          <w:rFonts w:eastAsia="Arial Unicode MS" w:cs="Times New Roman"/>
          <w:b/>
          <w:bCs/>
        </w:rPr>
        <w:t>Ventanas a utilizar para la i</w:t>
      </w:r>
      <w:r w:rsidR="00430E97" w:rsidRPr="00FF02C2">
        <w:rPr>
          <w:rFonts w:eastAsia="Arial Unicode MS" w:cs="Times New Roman"/>
          <w:b/>
          <w:bCs/>
        </w:rPr>
        <w:t>n</w:t>
      </w:r>
      <w:r w:rsidRPr="00FF02C2">
        <w:rPr>
          <w:rFonts w:eastAsia="Arial Unicode MS" w:cs="Times New Roman"/>
          <w:b/>
          <w:bCs/>
        </w:rPr>
        <w:t xml:space="preserve">sonación: </w:t>
      </w:r>
    </w:p>
    <w:p w:rsidR="00094FAB" w:rsidRPr="00C023C4" w:rsidRDefault="00A90EB3" w:rsidP="002251A0">
      <w:pPr>
        <w:pStyle w:val="Prrafodelista"/>
        <w:numPr>
          <w:ilvl w:val="0"/>
          <w:numId w:val="22"/>
        </w:numPr>
        <w:tabs>
          <w:tab w:val="left" w:pos="708"/>
        </w:tabs>
        <w:suppressAutoHyphens/>
        <w:spacing w:after="200" w:line="276" w:lineRule="auto"/>
        <w:jc w:val="both"/>
        <w:rPr>
          <w:rFonts w:eastAsia="Arial Unicode MS" w:cs="Times New Roman"/>
        </w:rPr>
      </w:pPr>
      <w:r w:rsidRPr="00C023C4">
        <w:rPr>
          <w:rFonts w:eastAsia="Arial Unicode MS" w:cs="Times New Roman"/>
          <w:b/>
          <w:bCs/>
        </w:rPr>
        <w:t xml:space="preserve"> </w:t>
      </w:r>
      <w:r w:rsidR="00094FAB" w:rsidRPr="00C023C4">
        <w:rPr>
          <w:rFonts w:eastAsia="Arial Unicode MS" w:cs="Times New Roman"/>
          <w:b/>
          <w:bCs/>
        </w:rPr>
        <w:t xml:space="preserve">Ventana Transtemporal (VTT): </w:t>
      </w:r>
      <w:r w:rsidR="00094FAB" w:rsidRPr="00C023C4">
        <w:rPr>
          <w:rFonts w:eastAsia="Arial Unicode MS" w:cs="Times New Roman"/>
        </w:rPr>
        <w:t>es la zona más fina de la escama del hueso temporal. Esta ventana es de utilidad para efectuar la i</w:t>
      </w:r>
      <w:r w:rsidR="00430E97" w:rsidRPr="00C023C4">
        <w:rPr>
          <w:rFonts w:eastAsia="Arial Unicode MS" w:cs="Times New Roman"/>
        </w:rPr>
        <w:t>n</w:t>
      </w:r>
      <w:r w:rsidR="00094FAB" w:rsidRPr="00C023C4">
        <w:rPr>
          <w:rFonts w:eastAsia="Arial Unicode MS" w:cs="Times New Roman"/>
        </w:rPr>
        <w:t xml:space="preserve">sonación de las siguientes arterias: en la angulación anterior: Arteria Carótida Interna (ACI), el segmento C1; Arteria Cerebral Media (ACM), segmentos M1 y M2; Arteria Cerebral Anterior (ACA), Arteria Comunicante Anterior (AcoA) se sonoriza cuando está permeable y funcionante. </w:t>
      </w:r>
    </w:p>
    <w:p w:rsidR="00C023C4" w:rsidRDefault="00A90EB3" w:rsidP="002251A0">
      <w:pPr>
        <w:pStyle w:val="Prrafodelista"/>
        <w:numPr>
          <w:ilvl w:val="0"/>
          <w:numId w:val="22"/>
        </w:numPr>
        <w:tabs>
          <w:tab w:val="left" w:pos="708"/>
        </w:tabs>
        <w:suppressAutoHyphens/>
        <w:spacing w:after="200" w:line="276" w:lineRule="auto"/>
        <w:jc w:val="both"/>
        <w:rPr>
          <w:rFonts w:eastAsia="Arial Unicode MS" w:cs="Times New Roman"/>
        </w:rPr>
      </w:pPr>
      <w:r w:rsidRPr="00C023C4">
        <w:rPr>
          <w:rFonts w:eastAsia="Arial Unicode MS" w:cs="Arial"/>
          <w:b/>
          <w:bCs/>
        </w:rPr>
        <w:t xml:space="preserve"> </w:t>
      </w:r>
      <w:r w:rsidR="00094FAB" w:rsidRPr="00C023C4">
        <w:rPr>
          <w:rFonts w:eastAsia="Arial Unicode MS" w:cs="Arial"/>
          <w:b/>
          <w:bCs/>
        </w:rPr>
        <w:t xml:space="preserve">Ventana occipital: </w:t>
      </w:r>
      <w:r w:rsidR="00094FAB" w:rsidRPr="00C023C4">
        <w:rPr>
          <w:rFonts w:eastAsia="Arial Unicode MS" w:cs="Times New Roman"/>
        </w:rPr>
        <w:t xml:space="preserve">a través del foramen magnum se exploran las arterias vertebrales (AV) y la arteria basilar (AB). </w:t>
      </w:r>
    </w:p>
    <w:p w:rsidR="00094FAB" w:rsidRDefault="00094FAB" w:rsidP="002251A0">
      <w:pPr>
        <w:pStyle w:val="Prrafodelista"/>
        <w:numPr>
          <w:ilvl w:val="0"/>
          <w:numId w:val="22"/>
        </w:numPr>
        <w:tabs>
          <w:tab w:val="left" w:pos="708"/>
        </w:tabs>
        <w:suppressAutoHyphens/>
        <w:spacing w:after="200" w:line="276" w:lineRule="auto"/>
        <w:jc w:val="both"/>
        <w:rPr>
          <w:rFonts w:eastAsia="Arial Unicode MS" w:cs="Times New Roman"/>
        </w:rPr>
      </w:pPr>
      <w:r w:rsidRPr="00C023C4">
        <w:rPr>
          <w:rFonts w:eastAsia="Arial Unicode MS" w:cs="Times New Roman"/>
          <w:b/>
          <w:bCs/>
        </w:rPr>
        <w:t xml:space="preserve">Ventana orbitaria: </w:t>
      </w:r>
      <w:r w:rsidRPr="00C023C4">
        <w:rPr>
          <w:rFonts w:eastAsia="Arial Unicode MS" w:cs="Times New Roman"/>
        </w:rPr>
        <w:t>se puede i</w:t>
      </w:r>
      <w:r w:rsidR="001A508E">
        <w:rPr>
          <w:rFonts w:eastAsia="Arial Unicode MS" w:cs="Times New Roman"/>
        </w:rPr>
        <w:t>n</w:t>
      </w:r>
      <w:r w:rsidRPr="00C023C4">
        <w:rPr>
          <w:rFonts w:eastAsia="Arial Unicode MS" w:cs="Times New Roman"/>
        </w:rPr>
        <w:t>sonar la arteria oftálmica y el sifón carotideo. Sólo se recomienda su utilización cuand</w:t>
      </w:r>
      <w:r w:rsidR="00FF02C2">
        <w:rPr>
          <w:rFonts w:eastAsia="Arial Unicode MS" w:cs="Times New Roman"/>
        </w:rPr>
        <w:t>o no es posible utilizar la VTT</w:t>
      </w:r>
    </w:p>
    <w:p w:rsidR="00094FAB" w:rsidRPr="00FF02C2" w:rsidRDefault="00094FAB" w:rsidP="00FF02C2">
      <w:pPr>
        <w:tabs>
          <w:tab w:val="left" w:pos="708"/>
        </w:tabs>
        <w:suppressAutoHyphens/>
        <w:spacing w:after="200" w:line="276" w:lineRule="auto"/>
        <w:jc w:val="both"/>
        <w:rPr>
          <w:rFonts w:eastAsia="Arial Unicode MS" w:cs="Times New Roman"/>
        </w:rPr>
      </w:pPr>
      <w:r w:rsidRPr="00FF02C2">
        <w:rPr>
          <w:rFonts w:eastAsia="Arial Unicode MS" w:cs="Times New Roman"/>
          <w:b/>
          <w:bCs/>
        </w:rPr>
        <w:t xml:space="preserve">Resguardo del estudio: </w:t>
      </w:r>
    </w:p>
    <w:p w:rsidR="00094FAB" w:rsidRPr="006A5B94" w:rsidRDefault="00094FAB" w:rsidP="00F268D0">
      <w:pPr>
        <w:tabs>
          <w:tab w:val="left" w:pos="708"/>
        </w:tabs>
        <w:suppressAutoHyphens/>
        <w:spacing w:after="200" w:line="276" w:lineRule="auto"/>
        <w:jc w:val="both"/>
        <w:rPr>
          <w:rFonts w:eastAsia="Arial Unicode MS" w:cs="Times New Roman"/>
        </w:rPr>
      </w:pPr>
      <w:r w:rsidRPr="006A5B94">
        <w:rPr>
          <w:rFonts w:eastAsia="Arial Unicode MS" w:cs="Times New Roman"/>
        </w:rPr>
        <w:t xml:space="preserve">Deberá obtenerse documentación gráfica del estudio realizado donde consten los parámetros de profundidad. Debiendo registrarse en el informe la fecha, hora y duración del estudio. </w:t>
      </w:r>
    </w:p>
    <w:p w:rsidR="00094FAB" w:rsidRPr="00FF02C2" w:rsidRDefault="00094FAB" w:rsidP="00FF02C2">
      <w:pPr>
        <w:tabs>
          <w:tab w:val="left" w:pos="708"/>
        </w:tabs>
        <w:suppressAutoHyphens/>
        <w:spacing w:after="200" w:line="276" w:lineRule="auto"/>
        <w:jc w:val="both"/>
        <w:rPr>
          <w:rFonts w:eastAsia="Arial Unicode MS" w:cs="Times New Roman"/>
        </w:rPr>
      </w:pPr>
      <w:r w:rsidRPr="00FF02C2">
        <w:rPr>
          <w:rFonts w:eastAsia="Arial Unicode MS" w:cs="Times New Roman"/>
          <w:b/>
          <w:bCs/>
        </w:rPr>
        <w:t xml:space="preserve">Tipo de equipamiento </w:t>
      </w:r>
    </w:p>
    <w:p w:rsidR="00094FAB" w:rsidRDefault="00094FAB" w:rsidP="00FF02C2">
      <w:pPr>
        <w:tabs>
          <w:tab w:val="left" w:pos="708"/>
        </w:tabs>
        <w:suppressAutoHyphens/>
        <w:spacing w:after="200" w:line="276" w:lineRule="auto"/>
        <w:jc w:val="both"/>
        <w:rPr>
          <w:rFonts w:eastAsia="Arial Unicode MS" w:cs="Times New Roman"/>
          <w:lang w:val="es-EC"/>
        </w:rPr>
      </w:pPr>
      <w:r w:rsidRPr="006A5B94">
        <w:rPr>
          <w:rFonts w:eastAsia="Arial Unicode MS" w:cs="Times New Roman"/>
          <w:lang w:val="es-EC"/>
        </w:rPr>
        <w:t xml:space="preserve">Se requiere un </w:t>
      </w:r>
      <w:r w:rsidRPr="00FF02C2">
        <w:rPr>
          <w:rFonts w:eastAsia="Arial Unicode MS" w:cs="Times New Roman"/>
        </w:rPr>
        <w:t>equipamiento que cuente con transductores de 2 MHz, con al menos un canal de registro y que permita</w:t>
      </w:r>
      <w:r w:rsidRPr="006A5B94">
        <w:rPr>
          <w:rFonts w:eastAsia="Arial Unicode MS" w:cs="Times New Roman"/>
          <w:lang w:val="es-EC"/>
        </w:rPr>
        <w:t xml:space="preserve"> el grabado y la impresión del estudio.</w:t>
      </w:r>
    </w:p>
    <w:p w:rsidR="00FF02C2" w:rsidRDefault="00FF02C2" w:rsidP="00FF02C2">
      <w:pPr>
        <w:tabs>
          <w:tab w:val="left" w:pos="708"/>
        </w:tabs>
        <w:suppressAutoHyphens/>
        <w:spacing w:after="200" w:line="276" w:lineRule="auto"/>
        <w:jc w:val="both"/>
        <w:rPr>
          <w:rFonts w:eastAsia="Arial Unicode MS" w:cs="Times New Roman"/>
          <w:lang w:val="es-EC"/>
        </w:rPr>
      </w:pPr>
    </w:p>
    <w:p w:rsidR="000D7D18" w:rsidRDefault="000D7D18" w:rsidP="0063156A">
      <w:pPr>
        <w:pStyle w:val="Ttulo2"/>
        <w:numPr>
          <w:ilvl w:val="0"/>
          <w:numId w:val="29"/>
        </w:numPr>
        <w:spacing w:line="276" w:lineRule="auto"/>
        <w:rPr>
          <w:rFonts w:eastAsia="Arial Unicode MS"/>
        </w:rPr>
      </w:pPr>
      <w:r w:rsidRPr="006A5B94">
        <w:rPr>
          <w:rFonts w:eastAsia="Arial Unicode MS"/>
        </w:rPr>
        <w:t xml:space="preserve">     </w:t>
      </w:r>
      <w:bookmarkStart w:id="210" w:name="_Toc379963205"/>
      <w:r w:rsidR="0063156A">
        <w:rPr>
          <w:rFonts w:eastAsia="Arial Unicode MS"/>
        </w:rPr>
        <w:t>Anexo</w:t>
      </w:r>
      <w:r w:rsidRPr="006A5B94">
        <w:rPr>
          <w:rFonts w:eastAsia="Arial Unicode MS"/>
        </w:rPr>
        <w:t xml:space="preserve"> </w:t>
      </w:r>
      <w:r w:rsidR="006875E1">
        <w:rPr>
          <w:rFonts w:eastAsia="Arial Unicode MS"/>
        </w:rPr>
        <w:t>V: Algoritmo de Muerte Encefálica</w:t>
      </w:r>
      <w:bookmarkEnd w:id="210"/>
    </w:p>
    <w:p w:rsidR="006875E1" w:rsidRDefault="006875E1" w:rsidP="006875E1">
      <w:pPr>
        <w:tabs>
          <w:tab w:val="left" w:pos="708"/>
        </w:tabs>
        <w:suppressAutoHyphens/>
        <w:spacing w:after="0" w:line="276" w:lineRule="auto"/>
        <w:jc w:val="center"/>
        <w:rPr>
          <w:rFonts w:eastAsia="Arial Unicode MS" w:cs="Times New Roman"/>
          <w:b/>
        </w:rPr>
      </w:pPr>
    </w:p>
    <w:p w:rsidR="000D7D18" w:rsidRDefault="00C023C4" w:rsidP="006875E1">
      <w:pPr>
        <w:tabs>
          <w:tab w:val="left" w:pos="708"/>
        </w:tabs>
        <w:suppressAutoHyphens/>
        <w:spacing w:after="0" w:line="360" w:lineRule="auto"/>
        <w:jc w:val="center"/>
        <w:rPr>
          <w:rFonts w:eastAsia="Arial Unicode MS" w:cs="Times New Roman"/>
          <w:b/>
        </w:rPr>
      </w:pPr>
      <w:r>
        <w:rPr>
          <w:rFonts w:eastAsia="Arial Unicode MS" w:cs="Times New Roman"/>
          <w:b/>
        </w:rPr>
        <w:t>ALGORITMO DEL PROTOCOLO DE ME</w:t>
      </w:r>
      <w:r w:rsidR="000D7D18">
        <w:rPr>
          <w:rFonts w:eastAsia="Arial Unicode MS" w:cs="Times New Roman"/>
          <w:b/>
        </w:rPr>
        <w:t>.</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34"/>
        <w:gridCol w:w="709"/>
        <w:gridCol w:w="358"/>
        <w:gridCol w:w="53"/>
        <w:gridCol w:w="373"/>
        <w:gridCol w:w="567"/>
        <w:gridCol w:w="388"/>
        <w:gridCol w:w="179"/>
        <w:gridCol w:w="141"/>
        <w:gridCol w:w="284"/>
        <w:gridCol w:w="567"/>
        <w:gridCol w:w="157"/>
        <w:gridCol w:w="126"/>
        <w:gridCol w:w="124"/>
        <w:gridCol w:w="160"/>
        <w:gridCol w:w="283"/>
        <w:gridCol w:w="426"/>
        <w:gridCol w:w="210"/>
      </w:tblGrid>
      <w:tr w:rsidR="000D7D18" w:rsidRPr="000D7D18" w:rsidTr="006875E1">
        <w:trPr>
          <w:cantSplit/>
        </w:trPr>
        <w:tc>
          <w:tcPr>
            <w:tcW w:w="8644" w:type="dxa"/>
            <w:gridSpan w:val="19"/>
            <w:shd w:val="pct10" w:color="auto" w:fill="FFFFFF"/>
            <w:vAlign w:val="center"/>
          </w:tcPr>
          <w:p w:rsidR="000D7D18" w:rsidRPr="009C0CA5" w:rsidRDefault="000D7D18" w:rsidP="009C0CA5">
            <w:pPr>
              <w:jc w:val="center"/>
              <w:rPr>
                <w:b/>
              </w:rPr>
            </w:pPr>
            <w:r w:rsidRPr="009C0CA5">
              <w:rPr>
                <w:b/>
                <w:sz w:val="24"/>
              </w:rPr>
              <w:t>CRITERIOS PARA EL D</w:t>
            </w:r>
            <w:r w:rsidR="006875E1" w:rsidRPr="009C0CA5">
              <w:rPr>
                <w:b/>
                <w:sz w:val="24"/>
              </w:rPr>
              <w:t>IAGNÓSTICO DE MUERTE ENCEFÁLICA</w:t>
            </w:r>
          </w:p>
        </w:tc>
      </w:tr>
      <w:tr w:rsidR="000D7D18" w:rsidRPr="000D7D18" w:rsidTr="00FF02C2">
        <w:tc>
          <w:tcPr>
            <w:tcW w:w="3539" w:type="dxa"/>
            <w:gridSpan w:val="2"/>
            <w:shd w:val="pct5" w:color="auto" w:fill="FFFFFF"/>
          </w:tcPr>
          <w:p w:rsidR="000D7D18" w:rsidRPr="000D7D18" w:rsidRDefault="006875E1" w:rsidP="006875E1">
            <w:pPr>
              <w:spacing w:after="0" w:line="240" w:lineRule="auto"/>
              <w:jc w:val="both"/>
              <w:rPr>
                <w:sz w:val="18"/>
              </w:rPr>
            </w:pPr>
            <w:r w:rsidRPr="000D7D18">
              <w:rPr>
                <w:sz w:val="18"/>
              </w:rPr>
              <w:t>Nombre</w:t>
            </w:r>
          </w:p>
        </w:tc>
        <w:tc>
          <w:tcPr>
            <w:tcW w:w="5105" w:type="dxa"/>
            <w:gridSpan w:val="17"/>
          </w:tcPr>
          <w:p w:rsidR="000D7D18" w:rsidRPr="000D7D18" w:rsidRDefault="000D7D18" w:rsidP="006875E1">
            <w:pPr>
              <w:spacing w:after="0"/>
              <w:jc w:val="both"/>
              <w:rPr>
                <w:sz w:val="18"/>
              </w:rPr>
            </w:pPr>
          </w:p>
        </w:tc>
      </w:tr>
      <w:tr w:rsidR="000D7D18" w:rsidRPr="000D7D18" w:rsidTr="00FF02C2">
        <w:tc>
          <w:tcPr>
            <w:tcW w:w="3539" w:type="dxa"/>
            <w:gridSpan w:val="2"/>
            <w:shd w:val="pct5" w:color="auto" w:fill="FFFFFF"/>
          </w:tcPr>
          <w:p w:rsidR="000D7D18" w:rsidRPr="000D7D18" w:rsidRDefault="006875E1" w:rsidP="006875E1">
            <w:pPr>
              <w:spacing w:after="0" w:line="240" w:lineRule="auto"/>
              <w:jc w:val="both"/>
              <w:rPr>
                <w:sz w:val="18"/>
              </w:rPr>
            </w:pPr>
            <w:r w:rsidRPr="000D7D18">
              <w:rPr>
                <w:sz w:val="18"/>
              </w:rPr>
              <w:t>Edad</w:t>
            </w:r>
          </w:p>
        </w:tc>
        <w:tc>
          <w:tcPr>
            <w:tcW w:w="5105" w:type="dxa"/>
            <w:gridSpan w:val="17"/>
          </w:tcPr>
          <w:p w:rsidR="000D7D18" w:rsidRPr="000D7D18" w:rsidRDefault="000D7D18" w:rsidP="006875E1">
            <w:pPr>
              <w:spacing w:after="0"/>
              <w:jc w:val="both"/>
              <w:rPr>
                <w:sz w:val="18"/>
              </w:rPr>
            </w:pPr>
          </w:p>
        </w:tc>
      </w:tr>
      <w:tr w:rsidR="000D7D18" w:rsidRPr="000D7D18" w:rsidTr="00FF02C2">
        <w:tc>
          <w:tcPr>
            <w:tcW w:w="3539" w:type="dxa"/>
            <w:gridSpan w:val="2"/>
            <w:shd w:val="pct5" w:color="auto" w:fill="FFFFFF"/>
          </w:tcPr>
          <w:p w:rsidR="000D7D18" w:rsidRPr="000D7D18" w:rsidRDefault="000D7D18" w:rsidP="006875E1">
            <w:pPr>
              <w:spacing w:after="0" w:line="240" w:lineRule="auto"/>
              <w:jc w:val="both"/>
              <w:rPr>
                <w:sz w:val="18"/>
              </w:rPr>
            </w:pPr>
            <w:r w:rsidRPr="000D7D18">
              <w:rPr>
                <w:sz w:val="18"/>
              </w:rPr>
              <w:t>N. H:</w:t>
            </w:r>
          </w:p>
        </w:tc>
        <w:tc>
          <w:tcPr>
            <w:tcW w:w="5105" w:type="dxa"/>
            <w:gridSpan w:val="17"/>
          </w:tcPr>
          <w:p w:rsidR="000D7D18" w:rsidRPr="000D7D18" w:rsidRDefault="000D7D18" w:rsidP="006875E1">
            <w:pPr>
              <w:spacing w:after="0"/>
              <w:jc w:val="both"/>
              <w:rPr>
                <w:sz w:val="18"/>
              </w:rPr>
            </w:pPr>
          </w:p>
        </w:tc>
      </w:tr>
      <w:tr w:rsidR="000D7D18" w:rsidRPr="000D7D18" w:rsidTr="00FF02C2">
        <w:tc>
          <w:tcPr>
            <w:tcW w:w="3539" w:type="dxa"/>
            <w:gridSpan w:val="2"/>
            <w:shd w:val="pct5" w:color="auto" w:fill="FFFFFF"/>
          </w:tcPr>
          <w:p w:rsidR="000D7D18" w:rsidRPr="000D7D18" w:rsidRDefault="006875E1" w:rsidP="006875E1">
            <w:pPr>
              <w:spacing w:after="0" w:line="240" w:lineRule="auto"/>
              <w:jc w:val="both"/>
              <w:rPr>
                <w:sz w:val="18"/>
              </w:rPr>
            </w:pPr>
            <w:r w:rsidRPr="000D7D18">
              <w:rPr>
                <w:sz w:val="18"/>
              </w:rPr>
              <w:t>Causa de lesión encefálica</w:t>
            </w:r>
          </w:p>
        </w:tc>
        <w:tc>
          <w:tcPr>
            <w:tcW w:w="5105" w:type="dxa"/>
            <w:gridSpan w:val="17"/>
          </w:tcPr>
          <w:p w:rsidR="000D7D18" w:rsidRPr="000D7D18" w:rsidRDefault="000D7D18" w:rsidP="006875E1">
            <w:pPr>
              <w:spacing w:after="0"/>
              <w:jc w:val="both"/>
              <w:rPr>
                <w:sz w:val="18"/>
              </w:rPr>
            </w:pPr>
          </w:p>
        </w:tc>
      </w:tr>
      <w:tr w:rsidR="000D7D18" w:rsidRPr="000D7D18" w:rsidTr="00FF02C2">
        <w:tc>
          <w:tcPr>
            <w:tcW w:w="3539" w:type="dxa"/>
            <w:gridSpan w:val="2"/>
            <w:shd w:val="pct5" w:color="auto" w:fill="FFFFFF"/>
          </w:tcPr>
          <w:p w:rsidR="000D7D18" w:rsidRPr="000D7D18" w:rsidRDefault="006875E1" w:rsidP="006875E1">
            <w:pPr>
              <w:spacing w:after="0" w:line="240" w:lineRule="auto"/>
              <w:jc w:val="both"/>
              <w:rPr>
                <w:sz w:val="18"/>
              </w:rPr>
            </w:pPr>
            <w:r w:rsidRPr="000D7D18">
              <w:rPr>
                <w:sz w:val="18"/>
              </w:rPr>
              <w:t>Inicio de lesión</w:t>
            </w:r>
          </w:p>
        </w:tc>
        <w:tc>
          <w:tcPr>
            <w:tcW w:w="5105" w:type="dxa"/>
            <w:gridSpan w:val="17"/>
          </w:tcPr>
          <w:p w:rsidR="000D7D18" w:rsidRPr="000D7D18" w:rsidRDefault="000D7D18" w:rsidP="006875E1">
            <w:pPr>
              <w:spacing w:after="0"/>
              <w:jc w:val="both"/>
              <w:rPr>
                <w:sz w:val="18"/>
              </w:rPr>
            </w:pPr>
          </w:p>
        </w:tc>
      </w:tr>
      <w:tr w:rsidR="000D7D18" w:rsidRPr="000D7D18" w:rsidTr="00FF02C2">
        <w:trPr>
          <w:cantSplit/>
        </w:trPr>
        <w:tc>
          <w:tcPr>
            <w:tcW w:w="3539" w:type="dxa"/>
            <w:gridSpan w:val="2"/>
            <w:tcBorders>
              <w:bottom w:val="nil"/>
            </w:tcBorders>
            <w:shd w:val="pct5" w:color="auto" w:fill="FFFFFF"/>
          </w:tcPr>
          <w:p w:rsidR="000D7D18" w:rsidRPr="000D7D18" w:rsidRDefault="006875E1" w:rsidP="006875E1">
            <w:pPr>
              <w:spacing w:after="0" w:line="240" w:lineRule="auto"/>
              <w:jc w:val="both"/>
              <w:rPr>
                <w:sz w:val="18"/>
              </w:rPr>
            </w:pPr>
            <w:r w:rsidRPr="000D7D18">
              <w:rPr>
                <w:sz w:val="18"/>
              </w:rPr>
              <w:t>Inicio del coma</w:t>
            </w:r>
          </w:p>
        </w:tc>
        <w:tc>
          <w:tcPr>
            <w:tcW w:w="1120" w:type="dxa"/>
            <w:gridSpan w:val="3"/>
            <w:tcBorders>
              <w:bottom w:val="nil"/>
            </w:tcBorders>
            <w:shd w:val="pct5" w:color="auto" w:fill="FFFFFF"/>
          </w:tcPr>
          <w:p w:rsidR="000D7D18" w:rsidRPr="000D7D18" w:rsidRDefault="006875E1" w:rsidP="006875E1">
            <w:pPr>
              <w:spacing w:after="0"/>
              <w:jc w:val="both"/>
              <w:rPr>
                <w:sz w:val="18"/>
              </w:rPr>
            </w:pPr>
            <w:r w:rsidRPr="000D7D18">
              <w:rPr>
                <w:sz w:val="18"/>
              </w:rPr>
              <w:t>Fecha</w:t>
            </w:r>
          </w:p>
        </w:tc>
        <w:tc>
          <w:tcPr>
            <w:tcW w:w="1328" w:type="dxa"/>
            <w:gridSpan w:val="3"/>
            <w:tcBorders>
              <w:bottom w:val="nil"/>
            </w:tcBorders>
          </w:tcPr>
          <w:p w:rsidR="000D7D18" w:rsidRPr="000D7D18" w:rsidRDefault="000D7D18" w:rsidP="006875E1">
            <w:pPr>
              <w:spacing w:after="0"/>
              <w:jc w:val="both"/>
              <w:rPr>
                <w:sz w:val="18"/>
              </w:rPr>
            </w:pPr>
          </w:p>
        </w:tc>
        <w:tc>
          <w:tcPr>
            <w:tcW w:w="1328" w:type="dxa"/>
            <w:gridSpan w:val="5"/>
            <w:tcBorders>
              <w:bottom w:val="nil"/>
            </w:tcBorders>
            <w:shd w:val="pct5" w:color="auto" w:fill="FFFFFF"/>
          </w:tcPr>
          <w:p w:rsidR="000D7D18" w:rsidRPr="000D7D18" w:rsidRDefault="000D7D18" w:rsidP="006875E1">
            <w:pPr>
              <w:spacing w:after="0"/>
              <w:jc w:val="both"/>
              <w:rPr>
                <w:sz w:val="18"/>
              </w:rPr>
            </w:pPr>
            <w:r w:rsidRPr="000D7D18">
              <w:rPr>
                <w:sz w:val="18"/>
              </w:rPr>
              <w:t>Hora</w:t>
            </w:r>
          </w:p>
        </w:tc>
        <w:tc>
          <w:tcPr>
            <w:tcW w:w="1329" w:type="dxa"/>
            <w:gridSpan w:val="6"/>
            <w:tcBorders>
              <w:bottom w:val="nil"/>
            </w:tcBorders>
          </w:tcPr>
          <w:p w:rsidR="000D7D18" w:rsidRPr="000D7D18" w:rsidRDefault="000D7D18" w:rsidP="006875E1">
            <w:pPr>
              <w:spacing w:after="0"/>
              <w:jc w:val="both"/>
              <w:rPr>
                <w:sz w:val="18"/>
              </w:rPr>
            </w:pPr>
          </w:p>
        </w:tc>
      </w:tr>
      <w:tr w:rsidR="000D7D18" w:rsidRPr="000D7D18" w:rsidTr="006875E1">
        <w:trPr>
          <w:cantSplit/>
        </w:trPr>
        <w:tc>
          <w:tcPr>
            <w:tcW w:w="8644" w:type="dxa"/>
            <w:gridSpan w:val="19"/>
            <w:shd w:val="pct10" w:color="auto" w:fill="FFFFFF"/>
          </w:tcPr>
          <w:p w:rsidR="000D7D18" w:rsidRPr="009C0CA5" w:rsidRDefault="006875E1" w:rsidP="009C0CA5">
            <w:pPr>
              <w:spacing w:after="0"/>
              <w:rPr>
                <w:b/>
              </w:rPr>
            </w:pPr>
            <w:r w:rsidRPr="009C0CA5">
              <w:rPr>
                <w:b/>
                <w:sz w:val="24"/>
              </w:rPr>
              <w:t>C</w:t>
            </w:r>
            <w:r w:rsidR="000D7D18" w:rsidRPr="009C0CA5">
              <w:rPr>
                <w:b/>
                <w:sz w:val="24"/>
              </w:rPr>
              <w:t>ONDICIONANTES PREVIAS A LA EXPLORACIÓN NEUROLÓGICA</w:t>
            </w:r>
          </w:p>
        </w:tc>
      </w:tr>
      <w:tr w:rsidR="000D7D18" w:rsidRPr="000D7D18" w:rsidTr="006875E1">
        <w:trPr>
          <w:cantSplit/>
        </w:trPr>
        <w:tc>
          <w:tcPr>
            <w:tcW w:w="8644" w:type="dxa"/>
            <w:gridSpan w:val="19"/>
            <w:tcBorders>
              <w:bottom w:val="nil"/>
            </w:tcBorders>
            <w:shd w:val="pct5" w:color="auto" w:fill="FFFFFF"/>
          </w:tcPr>
          <w:p w:rsidR="000D7D18" w:rsidRPr="000D7D18" w:rsidRDefault="000D7D18" w:rsidP="006875E1">
            <w:pPr>
              <w:spacing w:after="0"/>
              <w:jc w:val="both"/>
              <w:rPr>
                <w:sz w:val="18"/>
              </w:rPr>
            </w:pPr>
            <w:r w:rsidRPr="000D7D18">
              <w:rPr>
                <w:b/>
                <w:sz w:val="18"/>
              </w:rPr>
              <w:t>Descartar:</w:t>
            </w:r>
          </w:p>
        </w:tc>
      </w:tr>
      <w:tr w:rsidR="000D7D18" w:rsidRPr="000D7D18" w:rsidTr="006875E1">
        <w:trPr>
          <w:cantSplit/>
        </w:trPr>
        <w:tc>
          <w:tcPr>
            <w:tcW w:w="2905" w:type="dxa"/>
            <w:shd w:val="pct10" w:color="auto" w:fill="FFFFFF"/>
          </w:tcPr>
          <w:p w:rsidR="000D7D18" w:rsidRPr="000D7D18" w:rsidRDefault="000D7D18" w:rsidP="006875E1">
            <w:pPr>
              <w:spacing w:after="0"/>
              <w:jc w:val="both"/>
              <w:rPr>
                <w:sz w:val="18"/>
              </w:rPr>
            </w:pPr>
            <w:r w:rsidRPr="000D7D18">
              <w:rPr>
                <w:sz w:val="18"/>
              </w:rPr>
              <w:t>1. Hipotermia (temperatura &lt;</w:t>
            </w:r>
            <w:smartTag w:uri="urn:schemas-microsoft-com:office:smarttags" w:element="metricconverter">
              <w:smartTagPr>
                <w:attr w:name="ProductID" w:val="32ﾺC"/>
              </w:smartTagPr>
              <w:r w:rsidRPr="000D7D18">
                <w:rPr>
                  <w:sz w:val="18"/>
                </w:rPr>
                <w:t>32ºC</w:t>
              </w:r>
            </w:smartTag>
            <w:r w:rsidRPr="000D7D18">
              <w:rPr>
                <w:sz w:val="18"/>
              </w:rPr>
              <w:t>)</w:t>
            </w:r>
          </w:p>
        </w:tc>
        <w:tc>
          <w:tcPr>
            <w:tcW w:w="1701" w:type="dxa"/>
            <w:gridSpan w:val="3"/>
            <w:shd w:val="pct10" w:color="auto" w:fill="FFFFFF"/>
          </w:tcPr>
          <w:p w:rsidR="000D7D18" w:rsidRPr="000D7D18" w:rsidRDefault="000D7D18" w:rsidP="006875E1">
            <w:pPr>
              <w:spacing w:after="0"/>
              <w:jc w:val="both"/>
              <w:rPr>
                <w:sz w:val="18"/>
              </w:rPr>
            </w:pPr>
            <w:r w:rsidRPr="000D7D18">
              <w:rPr>
                <w:sz w:val="18"/>
              </w:rPr>
              <w:t>Temperatura</w:t>
            </w:r>
          </w:p>
        </w:tc>
        <w:tc>
          <w:tcPr>
            <w:tcW w:w="993" w:type="dxa"/>
            <w:gridSpan w:val="3"/>
          </w:tcPr>
          <w:p w:rsidR="000D7D18" w:rsidRPr="000D7D18" w:rsidRDefault="000D7D18" w:rsidP="006875E1">
            <w:pPr>
              <w:spacing w:after="0"/>
              <w:jc w:val="both"/>
              <w:rPr>
                <w:sz w:val="18"/>
              </w:rPr>
            </w:pPr>
          </w:p>
        </w:tc>
        <w:tc>
          <w:tcPr>
            <w:tcW w:w="1559" w:type="dxa"/>
            <w:gridSpan w:val="5"/>
            <w:shd w:val="pct10" w:color="auto" w:fill="FFFFFF"/>
          </w:tcPr>
          <w:p w:rsidR="000D7D18" w:rsidRPr="000D7D18" w:rsidRDefault="000D7D18" w:rsidP="006875E1">
            <w:pPr>
              <w:spacing w:after="0"/>
              <w:jc w:val="both"/>
              <w:rPr>
                <w:sz w:val="18"/>
              </w:rPr>
            </w:pPr>
            <w:r w:rsidRPr="000D7D18">
              <w:rPr>
                <w:sz w:val="18"/>
              </w:rPr>
              <w:t>Tensión arterial</w:t>
            </w:r>
          </w:p>
        </w:tc>
        <w:tc>
          <w:tcPr>
            <w:tcW w:w="1486" w:type="dxa"/>
            <w:gridSpan w:val="7"/>
          </w:tcPr>
          <w:p w:rsidR="000D7D18" w:rsidRPr="000D7D18" w:rsidRDefault="000D7D18" w:rsidP="006875E1">
            <w:pPr>
              <w:spacing w:after="0"/>
              <w:jc w:val="both"/>
              <w:rPr>
                <w:sz w:val="18"/>
              </w:rPr>
            </w:pPr>
          </w:p>
        </w:tc>
      </w:tr>
      <w:tr w:rsidR="000D7D18" w:rsidRPr="000D7D18" w:rsidTr="00FF02C2">
        <w:trPr>
          <w:cantSplit/>
        </w:trPr>
        <w:tc>
          <w:tcPr>
            <w:tcW w:w="2905" w:type="dxa"/>
            <w:shd w:val="pct10" w:color="auto" w:fill="FFFFFF"/>
          </w:tcPr>
          <w:p w:rsidR="000D7D18" w:rsidRPr="000D7D18" w:rsidRDefault="000D7D18" w:rsidP="006875E1">
            <w:pPr>
              <w:spacing w:after="0"/>
              <w:jc w:val="both"/>
              <w:rPr>
                <w:sz w:val="18"/>
              </w:rPr>
            </w:pPr>
            <w:r w:rsidRPr="000D7D18">
              <w:rPr>
                <w:sz w:val="18"/>
              </w:rPr>
              <w:t>2. Ventilación:</w:t>
            </w:r>
          </w:p>
        </w:tc>
        <w:tc>
          <w:tcPr>
            <w:tcW w:w="1343" w:type="dxa"/>
            <w:gridSpan w:val="2"/>
            <w:shd w:val="pct10" w:color="auto" w:fill="FFFFFF"/>
          </w:tcPr>
          <w:p w:rsidR="000D7D18" w:rsidRPr="000D7D18" w:rsidRDefault="000D7D18" w:rsidP="006875E1">
            <w:pPr>
              <w:spacing w:after="0"/>
              <w:jc w:val="both"/>
              <w:rPr>
                <w:sz w:val="18"/>
              </w:rPr>
            </w:pPr>
            <w:r w:rsidRPr="000D7D18">
              <w:rPr>
                <w:sz w:val="18"/>
              </w:rPr>
              <w:t>Saturación</w:t>
            </w:r>
          </w:p>
        </w:tc>
        <w:tc>
          <w:tcPr>
            <w:tcW w:w="784" w:type="dxa"/>
            <w:gridSpan w:val="3"/>
          </w:tcPr>
          <w:p w:rsidR="000D7D18" w:rsidRPr="000D7D18" w:rsidRDefault="000D7D18" w:rsidP="006875E1">
            <w:pPr>
              <w:spacing w:after="0"/>
              <w:jc w:val="both"/>
              <w:rPr>
                <w:sz w:val="18"/>
              </w:rPr>
            </w:pPr>
          </w:p>
        </w:tc>
        <w:tc>
          <w:tcPr>
            <w:tcW w:w="1134" w:type="dxa"/>
            <w:gridSpan w:val="3"/>
            <w:shd w:val="pct10" w:color="auto" w:fill="FFFFFF"/>
          </w:tcPr>
          <w:p w:rsidR="000D7D18" w:rsidRPr="000D7D18" w:rsidRDefault="000D7D18" w:rsidP="006875E1">
            <w:pPr>
              <w:spacing w:after="0"/>
              <w:jc w:val="both"/>
              <w:rPr>
                <w:sz w:val="18"/>
              </w:rPr>
            </w:pPr>
            <w:r w:rsidRPr="000D7D18">
              <w:rPr>
                <w:sz w:val="18"/>
              </w:rPr>
              <w:t>PO2*</w:t>
            </w:r>
          </w:p>
        </w:tc>
        <w:tc>
          <w:tcPr>
            <w:tcW w:w="992" w:type="dxa"/>
            <w:gridSpan w:val="3"/>
          </w:tcPr>
          <w:p w:rsidR="000D7D18" w:rsidRPr="000D7D18" w:rsidRDefault="000D7D18" w:rsidP="006875E1">
            <w:pPr>
              <w:spacing w:after="0"/>
              <w:jc w:val="both"/>
              <w:rPr>
                <w:sz w:val="18"/>
              </w:rPr>
            </w:pPr>
          </w:p>
        </w:tc>
        <w:tc>
          <w:tcPr>
            <w:tcW w:w="850" w:type="dxa"/>
            <w:gridSpan w:val="5"/>
            <w:shd w:val="pct10" w:color="auto" w:fill="FFFFFF"/>
          </w:tcPr>
          <w:p w:rsidR="000D7D18" w:rsidRPr="000D7D18" w:rsidRDefault="000D7D18" w:rsidP="006875E1">
            <w:pPr>
              <w:spacing w:after="0"/>
              <w:jc w:val="both"/>
              <w:rPr>
                <w:sz w:val="18"/>
              </w:rPr>
            </w:pPr>
            <w:r w:rsidRPr="000D7D18">
              <w:rPr>
                <w:sz w:val="18"/>
              </w:rPr>
              <w:t>PCO2**</w:t>
            </w:r>
          </w:p>
        </w:tc>
        <w:tc>
          <w:tcPr>
            <w:tcW w:w="636" w:type="dxa"/>
            <w:gridSpan w:val="2"/>
          </w:tcPr>
          <w:p w:rsidR="000D7D18" w:rsidRPr="000D7D18" w:rsidRDefault="000D7D18" w:rsidP="006875E1">
            <w:pPr>
              <w:spacing w:after="0"/>
              <w:jc w:val="both"/>
              <w:rPr>
                <w:sz w:val="18"/>
              </w:rPr>
            </w:pPr>
          </w:p>
        </w:tc>
      </w:tr>
      <w:tr w:rsidR="000D7D18" w:rsidRPr="000D7D18" w:rsidTr="006875E1">
        <w:trPr>
          <w:cantSplit/>
        </w:trPr>
        <w:tc>
          <w:tcPr>
            <w:tcW w:w="2905" w:type="dxa"/>
            <w:shd w:val="pct10" w:color="auto" w:fill="FFFFFF"/>
          </w:tcPr>
          <w:p w:rsidR="000D7D18" w:rsidRPr="000D7D18" w:rsidRDefault="000D7D18" w:rsidP="006875E1">
            <w:pPr>
              <w:spacing w:after="0"/>
              <w:jc w:val="both"/>
              <w:rPr>
                <w:sz w:val="18"/>
              </w:rPr>
            </w:pPr>
            <w:r w:rsidRPr="000D7D18">
              <w:rPr>
                <w:sz w:val="18"/>
              </w:rPr>
              <w:t>3. Fármacos o tóxicos:</w:t>
            </w:r>
          </w:p>
        </w:tc>
        <w:tc>
          <w:tcPr>
            <w:tcW w:w="1701" w:type="dxa"/>
            <w:gridSpan w:val="3"/>
            <w:shd w:val="pct10" w:color="auto" w:fill="FFFFFF"/>
          </w:tcPr>
          <w:p w:rsidR="000D7D18" w:rsidRPr="000D7D18" w:rsidRDefault="000D7D18" w:rsidP="006875E1">
            <w:pPr>
              <w:spacing w:after="0"/>
              <w:jc w:val="both"/>
              <w:rPr>
                <w:sz w:val="18"/>
              </w:rPr>
            </w:pPr>
            <w:r w:rsidRPr="000D7D18">
              <w:rPr>
                <w:sz w:val="18"/>
              </w:rPr>
              <w:t>Bloq. Neuromusc.</w:t>
            </w:r>
          </w:p>
        </w:tc>
        <w:tc>
          <w:tcPr>
            <w:tcW w:w="426" w:type="dxa"/>
            <w:gridSpan w:val="2"/>
          </w:tcPr>
          <w:p w:rsidR="000D7D18" w:rsidRPr="000D7D18" w:rsidRDefault="000D7D18" w:rsidP="006875E1">
            <w:pPr>
              <w:spacing w:after="0"/>
              <w:jc w:val="both"/>
              <w:rPr>
                <w:sz w:val="18"/>
              </w:rPr>
            </w:pPr>
          </w:p>
        </w:tc>
        <w:tc>
          <w:tcPr>
            <w:tcW w:w="1559" w:type="dxa"/>
            <w:gridSpan w:val="5"/>
            <w:shd w:val="pct10" w:color="auto" w:fill="FFFFFF"/>
          </w:tcPr>
          <w:p w:rsidR="000D7D18" w:rsidRPr="000D7D18" w:rsidRDefault="000D7D18" w:rsidP="006875E1">
            <w:pPr>
              <w:spacing w:after="0"/>
              <w:jc w:val="both"/>
              <w:rPr>
                <w:sz w:val="18"/>
              </w:rPr>
            </w:pPr>
            <w:r w:rsidRPr="000D7D18">
              <w:rPr>
                <w:sz w:val="18"/>
              </w:rPr>
              <w:t>Benzodiacepinas</w:t>
            </w:r>
          </w:p>
        </w:tc>
        <w:tc>
          <w:tcPr>
            <w:tcW w:w="1134" w:type="dxa"/>
            <w:gridSpan w:val="5"/>
          </w:tcPr>
          <w:p w:rsidR="000D7D18" w:rsidRPr="000D7D18" w:rsidRDefault="000D7D18" w:rsidP="006875E1">
            <w:pPr>
              <w:spacing w:after="0"/>
              <w:jc w:val="both"/>
              <w:rPr>
                <w:sz w:val="18"/>
              </w:rPr>
            </w:pPr>
          </w:p>
        </w:tc>
        <w:tc>
          <w:tcPr>
            <w:tcW w:w="709" w:type="dxa"/>
            <w:gridSpan w:val="2"/>
            <w:shd w:val="pct10" w:color="auto" w:fill="FFFFFF"/>
          </w:tcPr>
          <w:p w:rsidR="000D7D18" w:rsidRPr="000D7D18" w:rsidRDefault="000D7D18" w:rsidP="006875E1">
            <w:pPr>
              <w:spacing w:after="0"/>
              <w:jc w:val="both"/>
              <w:rPr>
                <w:sz w:val="18"/>
              </w:rPr>
            </w:pPr>
            <w:r w:rsidRPr="000D7D18">
              <w:rPr>
                <w:sz w:val="18"/>
              </w:rPr>
              <w:t>Otros</w:t>
            </w:r>
          </w:p>
        </w:tc>
        <w:tc>
          <w:tcPr>
            <w:tcW w:w="210" w:type="dxa"/>
          </w:tcPr>
          <w:p w:rsidR="000D7D18" w:rsidRPr="000D7D18" w:rsidRDefault="000D7D18" w:rsidP="006875E1">
            <w:pPr>
              <w:spacing w:after="0"/>
              <w:jc w:val="both"/>
              <w:rPr>
                <w:sz w:val="18"/>
              </w:rPr>
            </w:pPr>
          </w:p>
        </w:tc>
      </w:tr>
      <w:tr w:rsidR="000D7D18" w:rsidRPr="000D7D18" w:rsidTr="006875E1">
        <w:trPr>
          <w:cantSplit/>
        </w:trPr>
        <w:tc>
          <w:tcPr>
            <w:tcW w:w="2905" w:type="dxa"/>
            <w:shd w:val="pct10" w:color="auto" w:fill="FFFFFF"/>
          </w:tcPr>
          <w:p w:rsidR="000D7D18" w:rsidRPr="000D7D18" w:rsidRDefault="000D7D18" w:rsidP="006875E1">
            <w:pPr>
              <w:spacing w:after="0"/>
              <w:jc w:val="both"/>
              <w:rPr>
                <w:sz w:val="18"/>
              </w:rPr>
            </w:pPr>
            <w:r w:rsidRPr="000D7D18">
              <w:rPr>
                <w:sz w:val="18"/>
              </w:rPr>
              <w:lastRenderedPageBreak/>
              <w:t>4. Shock o trastornos metabólicos</w:t>
            </w:r>
          </w:p>
        </w:tc>
        <w:tc>
          <w:tcPr>
            <w:tcW w:w="1701" w:type="dxa"/>
            <w:gridSpan w:val="3"/>
            <w:shd w:val="pct10" w:color="auto" w:fill="FFFFFF"/>
          </w:tcPr>
          <w:p w:rsidR="000D7D18" w:rsidRPr="000D7D18" w:rsidRDefault="000D7D18" w:rsidP="006875E1">
            <w:pPr>
              <w:spacing w:after="0"/>
              <w:jc w:val="both"/>
              <w:rPr>
                <w:sz w:val="18"/>
              </w:rPr>
            </w:pPr>
            <w:r w:rsidRPr="000D7D18">
              <w:rPr>
                <w:sz w:val="18"/>
              </w:rPr>
              <w:t>Hipoglucemia</w:t>
            </w:r>
          </w:p>
        </w:tc>
        <w:tc>
          <w:tcPr>
            <w:tcW w:w="426" w:type="dxa"/>
            <w:gridSpan w:val="2"/>
          </w:tcPr>
          <w:p w:rsidR="000D7D18" w:rsidRPr="000D7D18" w:rsidRDefault="000D7D18" w:rsidP="006875E1">
            <w:pPr>
              <w:spacing w:after="0"/>
              <w:jc w:val="both"/>
              <w:rPr>
                <w:sz w:val="18"/>
              </w:rPr>
            </w:pPr>
          </w:p>
        </w:tc>
        <w:tc>
          <w:tcPr>
            <w:tcW w:w="1275" w:type="dxa"/>
            <w:gridSpan w:val="4"/>
            <w:shd w:val="pct5" w:color="auto" w:fill="FFFFFF"/>
          </w:tcPr>
          <w:p w:rsidR="000D7D18" w:rsidRPr="000D7D18" w:rsidRDefault="000D7D18" w:rsidP="006875E1">
            <w:pPr>
              <w:spacing w:after="0"/>
              <w:jc w:val="both"/>
              <w:rPr>
                <w:sz w:val="18"/>
              </w:rPr>
            </w:pPr>
            <w:r w:rsidRPr="000D7D18">
              <w:rPr>
                <w:sz w:val="18"/>
              </w:rPr>
              <w:t>Insufi. Hepát.</w:t>
            </w:r>
          </w:p>
        </w:tc>
        <w:tc>
          <w:tcPr>
            <w:tcW w:w="284" w:type="dxa"/>
          </w:tcPr>
          <w:p w:rsidR="000D7D18" w:rsidRPr="000D7D18" w:rsidRDefault="000D7D18" w:rsidP="006875E1">
            <w:pPr>
              <w:spacing w:after="0"/>
              <w:jc w:val="both"/>
              <w:rPr>
                <w:sz w:val="18"/>
              </w:rPr>
            </w:pPr>
          </w:p>
        </w:tc>
        <w:tc>
          <w:tcPr>
            <w:tcW w:w="974" w:type="dxa"/>
            <w:gridSpan w:val="4"/>
            <w:shd w:val="pct5" w:color="auto" w:fill="FFFFFF"/>
          </w:tcPr>
          <w:p w:rsidR="000D7D18" w:rsidRPr="000D7D18" w:rsidRDefault="000D7D18" w:rsidP="006875E1">
            <w:pPr>
              <w:spacing w:after="0"/>
              <w:jc w:val="both"/>
              <w:rPr>
                <w:sz w:val="18"/>
              </w:rPr>
            </w:pPr>
            <w:r w:rsidRPr="000D7D18">
              <w:rPr>
                <w:sz w:val="18"/>
              </w:rPr>
              <w:t>Ins. renal</w:t>
            </w:r>
          </w:p>
        </w:tc>
        <w:tc>
          <w:tcPr>
            <w:tcW w:w="160" w:type="dxa"/>
          </w:tcPr>
          <w:p w:rsidR="000D7D18" w:rsidRPr="000D7D18" w:rsidRDefault="000D7D18" w:rsidP="006875E1">
            <w:pPr>
              <w:spacing w:after="0"/>
              <w:jc w:val="both"/>
              <w:rPr>
                <w:sz w:val="18"/>
              </w:rPr>
            </w:pPr>
          </w:p>
        </w:tc>
        <w:tc>
          <w:tcPr>
            <w:tcW w:w="709" w:type="dxa"/>
            <w:gridSpan w:val="2"/>
            <w:shd w:val="pct5" w:color="auto" w:fill="FFFFFF"/>
          </w:tcPr>
          <w:p w:rsidR="000D7D18" w:rsidRPr="000D7D18" w:rsidRDefault="000D7D18" w:rsidP="006875E1">
            <w:pPr>
              <w:spacing w:after="0"/>
              <w:jc w:val="both"/>
              <w:rPr>
                <w:sz w:val="18"/>
              </w:rPr>
            </w:pPr>
            <w:r w:rsidRPr="000D7D18">
              <w:rPr>
                <w:sz w:val="18"/>
              </w:rPr>
              <w:t>Otros</w:t>
            </w:r>
          </w:p>
        </w:tc>
        <w:tc>
          <w:tcPr>
            <w:tcW w:w="210" w:type="dxa"/>
          </w:tcPr>
          <w:p w:rsidR="000D7D18" w:rsidRPr="000D7D18" w:rsidRDefault="000D7D18" w:rsidP="006875E1">
            <w:pPr>
              <w:spacing w:after="0"/>
              <w:jc w:val="both"/>
              <w:rPr>
                <w:sz w:val="18"/>
              </w:rPr>
            </w:pPr>
          </w:p>
        </w:tc>
      </w:tr>
      <w:tr w:rsidR="000D7D18" w:rsidRPr="000D7D18" w:rsidTr="006875E1">
        <w:trPr>
          <w:cantSplit/>
        </w:trPr>
        <w:tc>
          <w:tcPr>
            <w:tcW w:w="8644" w:type="dxa"/>
            <w:gridSpan w:val="19"/>
            <w:shd w:val="pct5" w:color="auto" w:fill="FFFFFF"/>
          </w:tcPr>
          <w:p w:rsidR="000D7D18" w:rsidRPr="000D7D18" w:rsidRDefault="006875E1" w:rsidP="006875E1">
            <w:pPr>
              <w:spacing w:after="0"/>
              <w:jc w:val="both"/>
              <w:rPr>
                <w:b/>
                <w:sz w:val="18"/>
              </w:rPr>
            </w:pPr>
            <w:r w:rsidRPr="006875E1">
              <w:rPr>
                <w:b/>
                <w:sz w:val="20"/>
              </w:rPr>
              <w:t>EXPLORACIÓN NEUROLÓGICA</w:t>
            </w:r>
          </w:p>
        </w:tc>
      </w:tr>
      <w:tr w:rsidR="000D7D18" w:rsidRPr="000D7D18" w:rsidTr="006875E1">
        <w:trPr>
          <w:cantSplit/>
        </w:trPr>
        <w:tc>
          <w:tcPr>
            <w:tcW w:w="8644" w:type="dxa"/>
            <w:gridSpan w:val="19"/>
            <w:shd w:val="pct5" w:color="auto" w:fill="FFFFFF"/>
          </w:tcPr>
          <w:p w:rsidR="000D7D18" w:rsidRPr="000D7D18" w:rsidRDefault="000D7D18" w:rsidP="006875E1">
            <w:pPr>
              <w:spacing w:after="0"/>
              <w:jc w:val="both"/>
              <w:rPr>
                <w:b/>
                <w:sz w:val="18"/>
              </w:rPr>
            </w:pPr>
            <w:r w:rsidRPr="000D7D18">
              <w:rPr>
                <w:b/>
                <w:sz w:val="18"/>
              </w:rPr>
              <w:t>Se realizará por tres médicos especialistas, con más de cinco años de experiencia hospitalaria:</w:t>
            </w:r>
          </w:p>
          <w:p w:rsidR="000D7D18" w:rsidRPr="000D7D18" w:rsidRDefault="000D7D18" w:rsidP="002251A0">
            <w:pPr>
              <w:numPr>
                <w:ilvl w:val="0"/>
                <w:numId w:val="9"/>
              </w:numPr>
              <w:spacing w:after="0" w:line="240" w:lineRule="auto"/>
              <w:jc w:val="both"/>
              <w:rPr>
                <w:sz w:val="18"/>
              </w:rPr>
            </w:pPr>
            <w:r w:rsidRPr="000D7D18">
              <w:rPr>
                <w:sz w:val="18"/>
              </w:rPr>
              <w:t xml:space="preserve">Médico responsable. B) </w:t>
            </w:r>
            <w:r w:rsidRPr="000D7D18">
              <w:rPr>
                <w:b/>
                <w:sz w:val="18"/>
              </w:rPr>
              <w:t xml:space="preserve">Neurocirujano </w:t>
            </w:r>
            <w:r w:rsidRPr="000D7D18">
              <w:rPr>
                <w:sz w:val="18"/>
              </w:rPr>
              <w:t>o</w:t>
            </w:r>
            <w:r w:rsidRPr="000D7D18">
              <w:rPr>
                <w:b/>
                <w:sz w:val="18"/>
              </w:rPr>
              <w:t xml:space="preserve"> Neurólogo</w:t>
            </w:r>
            <w:r w:rsidRPr="000D7D18">
              <w:rPr>
                <w:sz w:val="18"/>
              </w:rPr>
              <w:t>. C) Un tercer médico.</w:t>
            </w:r>
          </w:p>
          <w:p w:rsidR="000D7D18" w:rsidRPr="000D7D18" w:rsidRDefault="000D7D18" w:rsidP="002251A0">
            <w:pPr>
              <w:numPr>
                <w:ilvl w:val="0"/>
                <w:numId w:val="10"/>
              </w:numPr>
              <w:spacing w:after="0" w:line="240" w:lineRule="auto"/>
              <w:jc w:val="both"/>
              <w:rPr>
                <w:sz w:val="18"/>
              </w:rPr>
            </w:pPr>
            <w:r w:rsidRPr="000D7D18">
              <w:rPr>
                <w:sz w:val="18"/>
              </w:rPr>
              <w:t>Ninguno de ellos debe estar relacionado con los equipos de trasplante de órganos</w:t>
            </w:r>
          </w:p>
          <w:p w:rsidR="000D7D18" w:rsidRPr="000D7D18" w:rsidRDefault="000D7D18" w:rsidP="002251A0">
            <w:pPr>
              <w:numPr>
                <w:ilvl w:val="0"/>
                <w:numId w:val="11"/>
              </w:numPr>
              <w:spacing w:after="0" w:line="240" w:lineRule="auto"/>
              <w:jc w:val="both"/>
              <w:rPr>
                <w:sz w:val="18"/>
              </w:rPr>
            </w:pPr>
            <w:r w:rsidRPr="000D7D18">
              <w:rPr>
                <w:sz w:val="18"/>
              </w:rPr>
              <w:t>La desconexión de la ventilación mecánica para el test de la apnea la realizará un solo explorador.</w:t>
            </w:r>
          </w:p>
          <w:p w:rsidR="000D7D18" w:rsidRPr="000D7D18" w:rsidRDefault="000D7D18" w:rsidP="006875E1">
            <w:pPr>
              <w:spacing w:before="240" w:after="0"/>
              <w:jc w:val="both"/>
              <w:rPr>
                <w:b/>
                <w:sz w:val="18"/>
              </w:rPr>
            </w:pPr>
            <w:r w:rsidRPr="000D7D18">
              <w:rPr>
                <w:b/>
                <w:sz w:val="18"/>
              </w:rPr>
              <w:t>La exploración se realizará:</w:t>
            </w:r>
          </w:p>
          <w:p w:rsidR="000D7D18" w:rsidRPr="000D7D18" w:rsidRDefault="000D7D18" w:rsidP="002251A0">
            <w:pPr>
              <w:numPr>
                <w:ilvl w:val="0"/>
                <w:numId w:val="12"/>
              </w:numPr>
              <w:spacing w:after="0" w:line="240" w:lineRule="auto"/>
              <w:jc w:val="both"/>
              <w:rPr>
                <w:sz w:val="18"/>
              </w:rPr>
            </w:pPr>
            <w:r w:rsidRPr="000D7D18">
              <w:rPr>
                <w:sz w:val="18"/>
              </w:rPr>
              <w:t>a las 6 horas de las lesiones estructurales encefálicas</w:t>
            </w:r>
          </w:p>
          <w:p w:rsidR="000D7D18" w:rsidRPr="000D7D18" w:rsidRDefault="000D7D18" w:rsidP="002251A0">
            <w:pPr>
              <w:numPr>
                <w:ilvl w:val="0"/>
                <w:numId w:val="12"/>
              </w:numPr>
              <w:spacing w:after="0" w:line="240" w:lineRule="auto"/>
              <w:jc w:val="both"/>
              <w:rPr>
                <w:sz w:val="18"/>
              </w:rPr>
            </w:pPr>
            <w:r w:rsidRPr="000D7D18">
              <w:rPr>
                <w:sz w:val="18"/>
              </w:rPr>
              <w:t>a las 12 – 24 horas del coma anóxico</w:t>
            </w:r>
          </w:p>
          <w:p w:rsidR="000D7D18" w:rsidRPr="000D7D18" w:rsidRDefault="000D7D18" w:rsidP="002251A0">
            <w:pPr>
              <w:numPr>
                <w:ilvl w:val="0"/>
                <w:numId w:val="12"/>
              </w:numPr>
              <w:spacing w:after="0" w:line="240" w:lineRule="auto"/>
              <w:jc w:val="both"/>
              <w:rPr>
                <w:sz w:val="18"/>
              </w:rPr>
            </w:pPr>
            <w:r w:rsidRPr="000D7D18">
              <w:rPr>
                <w:sz w:val="18"/>
              </w:rPr>
              <w:t xml:space="preserve">en cualquier momento del coma de origen desconocido </w:t>
            </w:r>
            <w:r w:rsidR="00301E4F" w:rsidRPr="000D7D18">
              <w:rPr>
                <w:sz w:val="18"/>
              </w:rPr>
              <w:t>o</w:t>
            </w:r>
            <w:r w:rsidRPr="000D7D18">
              <w:rPr>
                <w:sz w:val="18"/>
              </w:rPr>
              <w:t xml:space="preserve"> para acortar el tiempo de observación, y siempre apoyada en un estudio de flujo encefálico (</w:t>
            </w:r>
            <w:r w:rsidRPr="000D7D18">
              <w:rPr>
                <w:b/>
                <w:sz w:val="18"/>
              </w:rPr>
              <w:t>DTC</w:t>
            </w:r>
            <w:r w:rsidRPr="000D7D18">
              <w:rPr>
                <w:sz w:val="18"/>
              </w:rPr>
              <w:t>, gammagrafía HM-PAO, arteriografía)</w:t>
            </w:r>
          </w:p>
        </w:tc>
      </w:tr>
      <w:tr w:rsidR="000D7D18" w:rsidRPr="000D7D18" w:rsidTr="00FF02C2">
        <w:trPr>
          <w:cantSplit/>
        </w:trPr>
        <w:tc>
          <w:tcPr>
            <w:tcW w:w="3539" w:type="dxa"/>
            <w:gridSpan w:val="2"/>
            <w:tcBorders>
              <w:top w:val="single" w:sz="4" w:space="0" w:color="auto"/>
              <w:left w:val="single" w:sz="4" w:space="0" w:color="auto"/>
              <w:bottom w:val="nil"/>
              <w:right w:val="single" w:sz="4" w:space="0" w:color="auto"/>
            </w:tcBorders>
            <w:shd w:val="pct5" w:color="auto" w:fill="FFFFFF"/>
          </w:tcPr>
          <w:p w:rsidR="000D7D18" w:rsidRPr="000D7D18" w:rsidRDefault="000D7D18" w:rsidP="00F268D0">
            <w:pPr>
              <w:jc w:val="both"/>
              <w:rPr>
                <w:sz w:val="18"/>
              </w:rPr>
            </w:pPr>
          </w:p>
        </w:tc>
        <w:tc>
          <w:tcPr>
            <w:tcW w:w="1493" w:type="dxa"/>
            <w:gridSpan w:val="4"/>
            <w:tcBorders>
              <w:left w:val="nil"/>
              <w:bottom w:val="nil"/>
            </w:tcBorders>
            <w:shd w:val="pct5" w:color="auto" w:fill="FFFFFF"/>
          </w:tcPr>
          <w:p w:rsidR="000D7D18" w:rsidRPr="000D7D18" w:rsidRDefault="000D7D18" w:rsidP="00F268D0">
            <w:pPr>
              <w:jc w:val="both"/>
              <w:rPr>
                <w:sz w:val="18"/>
              </w:rPr>
            </w:pPr>
            <w:r w:rsidRPr="000D7D18">
              <w:rPr>
                <w:sz w:val="18"/>
              </w:rPr>
              <w:t>Fecha</w:t>
            </w:r>
          </w:p>
        </w:tc>
        <w:tc>
          <w:tcPr>
            <w:tcW w:w="3612" w:type="dxa"/>
            <w:gridSpan w:val="13"/>
            <w:shd w:val="pct5" w:color="auto" w:fill="FFFFFF"/>
          </w:tcPr>
          <w:p w:rsidR="000D7D18" w:rsidRPr="000D7D18" w:rsidRDefault="000D7D18" w:rsidP="00F268D0">
            <w:pPr>
              <w:jc w:val="both"/>
              <w:rPr>
                <w:sz w:val="18"/>
              </w:rPr>
            </w:pPr>
            <w:r w:rsidRPr="000D7D18">
              <w:rPr>
                <w:sz w:val="18"/>
              </w:rPr>
              <w:t>Evaluador</w:t>
            </w:r>
          </w:p>
        </w:tc>
      </w:tr>
      <w:tr w:rsidR="000D7D18" w:rsidRPr="000D7D18" w:rsidTr="00FF02C2">
        <w:trPr>
          <w:cantSplit/>
        </w:trPr>
        <w:tc>
          <w:tcPr>
            <w:tcW w:w="3539" w:type="dxa"/>
            <w:gridSpan w:val="2"/>
            <w:tcBorders>
              <w:top w:val="nil"/>
              <w:left w:val="single" w:sz="4" w:space="0" w:color="auto"/>
              <w:bottom w:val="nil"/>
              <w:right w:val="single" w:sz="4" w:space="0" w:color="auto"/>
            </w:tcBorders>
            <w:shd w:val="pct5" w:color="auto" w:fill="FFFFFF"/>
          </w:tcPr>
          <w:p w:rsidR="000D7D18" w:rsidRPr="000D7D18" w:rsidRDefault="000D7D18" w:rsidP="006875E1">
            <w:pPr>
              <w:pStyle w:val="Ttulo5"/>
              <w:spacing w:before="0" w:line="240" w:lineRule="auto"/>
              <w:jc w:val="both"/>
              <w:rPr>
                <w:color w:val="auto"/>
              </w:rPr>
            </w:pPr>
            <w:r w:rsidRPr="000D7D18">
              <w:rPr>
                <w:color w:val="auto"/>
              </w:rPr>
              <w:t>A. CRITERIOS CLÍNICOS</w:t>
            </w:r>
          </w:p>
        </w:tc>
        <w:tc>
          <w:tcPr>
            <w:tcW w:w="709" w:type="dxa"/>
            <w:tcBorders>
              <w:left w:val="nil"/>
              <w:bottom w:val="nil"/>
            </w:tcBorders>
            <w:shd w:val="pct5" w:color="auto" w:fill="FFFFFF"/>
          </w:tcPr>
          <w:p w:rsidR="000D7D18" w:rsidRPr="000D7D18" w:rsidRDefault="000D7D18" w:rsidP="006875E1">
            <w:pPr>
              <w:jc w:val="both"/>
              <w:rPr>
                <w:sz w:val="18"/>
              </w:rPr>
            </w:pPr>
            <w:r w:rsidRPr="000D7D18">
              <w:rPr>
                <w:sz w:val="18"/>
              </w:rPr>
              <w:t>Día</w:t>
            </w:r>
          </w:p>
        </w:tc>
        <w:tc>
          <w:tcPr>
            <w:tcW w:w="784" w:type="dxa"/>
            <w:gridSpan w:val="3"/>
            <w:tcBorders>
              <w:bottom w:val="nil"/>
            </w:tcBorders>
            <w:shd w:val="pct5" w:color="auto" w:fill="FFFFFF"/>
          </w:tcPr>
          <w:p w:rsidR="000D7D18" w:rsidRPr="000D7D18" w:rsidRDefault="000D7D18" w:rsidP="006875E1">
            <w:pPr>
              <w:jc w:val="both"/>
              <w:rPr>
                <w:sz w:val="18"/>
              </w:rPr>
            </w:pPr>
            <w:r w:rsidRPr="000D7D18">
              <w:rPr>
                <w:sz w:val="18"/>
              </w:rPr>
              <w:t>Hora</w:t>
            </w:r>
          </w:p>
        </w:tc>
        <w:tc>
          <w:tcPr>
            <w:tcW w:w="1275" w:type="dxa"/>
            <w:gridSpan w:val="4"/>
            <w:tcBorders>
              <w:bottom w:val="nil"/>
            </w:tcBorders>
            <w:shd w:val="pct5" w:color="auto" w:fill="FFFFFF"/>
            <w:vAlign w:val="center"/>
          </w:tcPr>
          <w:p w:rsidR="000D7D18" w:rsidRPr="000D7D18" w:rsidRDefault="000D7D18" w:rsidP="006875E1">
            <w:pPr>
              <w:jc w:val="both"/>
              <w:rPr>
                <w:sz w:val="18"/>
              </w:rPr>
            </w:pPr>
            <w:r w:rsidRPr="000D7D18">
              <w:rPr>
                <w:sz w:val="18"/>
              </w:rPr>
              <w:t>A</w:t>
            </w:r>
          </w:p>
        </w:tc>
        <w:tc>
          <w:tcPr>
            <w:tcW w:w="1134" w:type="dxa"/>
            <w:gridSpan w:val="4"/>
            <w:tcBorders>
              <w:bottom w:val="nil"/>
            </w:tcBorders>
            <w:shd w:val="pct5" w:color="auto" w:fill="FFFFFF"/>
            <w:vAlign w:val="center"/>
          </w:tcPr>
          <w:p w:rsidR="000D7D18" w:rsidRPr="000D7D18" w:rsidRDefault="000D7D18" w:rsidP="006875E1">
            <w:pPr>
              <w:jc w:val="both"/>
              <w:rPr>
                <w:sz w:val="18"/>
              </w:rPr>
            </w:pPr>
            <w:r w:rsidRPr="000D7D18">
              <w:rPr>
                <w:sz w:val="18"/>
              </w:rPr>
              <w:t>B</w:t>
            </w:r>
          </w:p>
        </w:tc>
        <w:tc>
          <w:tcPr>
            <w:tcW w:w="1203" w:type="dxa"/>
            <w:gridSpan w:val="5"/>
            <w:tcBorders>
              <w:bottom w:val="nil"/>
            </w:tcBorders>
            <w:shd w:val="pct5" w:color="auto" w:fill="FFFFFF"/>
            <w:vAlign w:val="center"/>
          </w:tcPr>
          <w:p w:rsidR="000D7D18" w:rsidRPr="000D7D18" w:rsidRDefault="000D7D18" w:rsidP="006875E1">
            <w:pPr>
              <w:jc w:val="both"/>
              <w:rPr>
                <w:sz w:val="18"/>
              </w:rPr>
            </w:pPr>
            <w:r w:rsidRPr="000D7D18">
              <w:rPr>
                <w:sz w:val="18"/>
              </w:rPr>
              <w:t>C</w:t>
            </w:r>
          </w:p>
        </w:tc>
      </w:tr>
      <w:tr w:rsidR="000D7D18" w:rsidRPr="000D7D18" w:rsidTr="00FF02C2">
        <w:trPr>
          <w:cantSplit/>
        </w:trPr>
        <w:tc>
          <w:tcPr>
            <w:tcW w:w="3539" w:type="dxa"/>
            <w:gridSpan w:val="2"/>
          </w:tcPr>
          <w:p w:rsidR="000D7D18" w:rsidRPr="000D7D18" w:rsidRDefault="000D7D18" w:rsidP="006875E1">
            <w:pPr>
              <w:spacing w:after="0" w:line="240" w:lineRule="auto"/>
              <w:jc w:val="both"/>
              <w:rPr>
                <w:b/>
                <w:sz w:val="18"/>
              </w:rPr>
            </w:pPr>
            <w:r w:rsidRPr="000D7D18">
              <w:rPr>
                <w:b/>
                <w:sz w:val="18"/>
              </w:rPr>
              <w:t>1. Determinar respuesta al dolor</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Pr>
          <w:p w:rsidR="000D7D18" w:rsidRPr="000D7D18" w:rsidRDefault="000D7D18" w:rsidP="006875E1">
            <w:pPr>
              <w:spacing w:after="0" w:line="240" w:lineRule="auto"/>
              <w:jc w:val="both"/>
              <w:rPr>
                <w:b/>
                <w:sz w:val="18"/>
              </w:rPr>
            </w:pPr>
            <w:r w:rsidRPr="000D7D18">
              <w:rPr>
                <w:b/>
                <w:sz w:val="18"/>
              </w:rPr>
              <w:t xml:space="preserve">2. Reflejos de tronco encefálico: </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Pr>
          <w:p w:rsidR="000D7D18" w:rsidRPr="000D7D18" w:rsidRDefault="000D7D18" w:rsidP="006875E1">
            <w:pPr>
              <w:spacing w:after="0" w:line="240" w:lineRule="auto"/>
              <w:jc w:val="both"/>
              <w:rPr>
                <w:sz w:val="18"/>
              </w:rPr>
            </w:pPr>
            <w:r w:rsidRPr="000D7D18">
              <w:rPr>
                <w:sz w:val="18"/>
              </w:rPr>
              <w:t xml:space="preserve"> a. Fotopupilar (Mesencéfalo. II - III)</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Pr>
          <w:p w:rsidR="000D7D18" w:rsidRPr="000D7D18" w:rsidRDefault="000D7D18" w:rsidP="006875E1">
            <w:pPr>
              <w:spacing w:after="0" w:line="240" w:lineRule="auto"/>
              <w:jc w:val="both"/>
              <w:rPr>
                <w:sz w:val="18"/>
              </w:rPr>
            </w:pPr>
            <w:r w:rsidRPr="000D7D18">
              <w:rPr>
                <w:sz w:val="18"/>
              </w:rPr>
              <w:t xml:space="preserve"> b. Corneal (V-VII)</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Pr>
          <w:p w:rsidR="000D7D18" w:rsidRPr="000D7D18" w:rsidRDefault="000D7D18" w:rsidP="006875E1">
            <w:pPr>
              <w:spacing w:after="0" w:line="240" w:lineRule="auto"/>
              <w:jc w:val="both"/>
              <w:rPr>
                <w:sz w:val="18"/>
              </w:rPr>
            </w:pPr>
            <w:r w:rsidRPr="000D7D18">
              <w:rPr>
                <w:sz w:val="18"/>
              </w:rPr>
              <w:t xml:space="preserve"> c. Respuesta motora facial (V - VII)</w:t>
            </w:r>
          </w:p>
          <w:p w:rsidR="000D7D18" w:rsidRPr="000D7D18" w:rsidRDefault="000D7D18" w:rsidP="006875E1">
            <w:pPr>
              <w:spacing w:line="240" w:lineRule="auto"/>
              <w:jc w:val="both"/>
              <w:rPr>
                <w:sz w:val="18"/>
              </w:rPr>
            </w:pPr>
            <w:r w:rsidRPr="000D7D18">
              <w:rPr>
                <w:sz w:val="18"/>
              </w:rPr>
              <w:t xml:space="preserve">  estímulo nociceptivo supraci</w:t>
            </w:r>
            <w:r w:rsidR="006875E1">
              <w:rPr>
                <w:sz w:val="18"/>
              </w:rPr>
              <w:t>liar.</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Pr>
          <w:p w:rsidR="000D7D18" w:rsidRPr="000D7D18" w:rsidRDefault="000D7D18" w:rsidP="006875E1">
            <w:pPr>
              <w:spacing w:after="0" w:line="240" w:lineRule="auto"/>
              <w:jc w:val="both"/>
              <w:rPr>
                <w:sz w:val="18"/>
              </w:rPr>
            </w:pPr>
            <w:r w:rsidRPr="000D7D18">
              <w:rPr>
                <w:sz w:val="18"/>
              </w:rPr>
              <w:t xml:space="preserve"> d. Oculovestibular </w:t>
            </w:r>
          </w:p>
          <w:p w:rsidR="000D7D18" w:rsidRPr="000D7D18" w:rsidRDefault="000D7D18" w:rsidP="006875E1">
            <w:pPr>
              <w:spacing w:after="0" w:line="240" w:lineRule="auto"/>
              <w:jc w:val="both"/>
              <w:rPr>
                <w:sz w:val="18"/>
              </w:rPr>
            </w:pPr>
            <w:r w:rsidRPr="000D7D18">
              <w:rPr>
                <w:sz w:val="18"/>
              </w:rPr>
              <w:t>Comprobar integridad ambos tímpanos.</w:t>
            </w:r>
          </w:p>
          <w:p w:rsidR="000D7D18" w:rsidRPr="000D7D18" w:rsidRDefault="000D7D18" w:rsidP="006875E1">
            <w:pPr>
              <w:spacing w:after="0" w:line="240" w:lineRule="auto"/>
              <w:jc w:val="both"/>
              <w:rPr>
                <w:sz w:val="18"/>
              </w:rPr>
            </w:pPr>
            <w:r w:rsidRPr="000D7D18">
              <w:rPr>
                <w:sz w:val="18"/>
              </w:rPr>
              <w:t>50 ml. de agua fría durante 30’’ a  30º</w:t>
            </w:r>
          </w:p>
          <w:p w:rsidR="000D7D18" w:rsidRPr="000D7D18" w:rsidRDefault="000D7D18" w:rsidP="006875E1">
            <w:pPr>
              <w:spacing w:after="0" w:line="240" w:lineRule="auto"/>
              <w:jc w:val="both"/>
              <w:rPr>
                <w:sz w:val="18"/>
              </w:rPr>
            </w:pPr>
            <w:r w:rsidRPr="000D7D18">
              <w:rPr>
                <w:sz w:val="18"/>
              </w:rPr>
              <w:t>desvía la mirada al lado estimulado</w:t>
            </w:r>
          </w:p>
          <w:p w:rsidR="000D7D18" w:rsidRPr="000D7D18" w:rsidRDefault="000D7D18" w:rsidP="006875E1">
            <w:pPr>
              <w:spacing w:after="0" w:line="240" w:lineRule="auto"/>
              <w:jc w:val="both"/>
              <w:rPr>
                <w:sz w:val="18"/>
              </w:rPr>
            </w:pPr>
            <w:r w:rsidRPr="000D7D18">
              <w:rPr>
                <w:sz w:val="18"/>
              </w:rPr>
              <w:t>Pontomesencefálico. VIII-III y VI)</w:t>
            </w:r>
          </w:p>
        </w:tc>
        <w:tc>
          <w:tcPr>
            <w:tcW w:w="709" w:type="dxa"/>
          </w:tcPr>
          <w:p w:rsidR="000D7D18" w:rsidRPr="000D7D18" w:rsidRDefault="000D7D18" w:rsidP="006875E1">
            <w:pPr>
              <w:jc w:val="both"/>
              <w:rPr>
                <w:sz w:val="18"/>
              </w:rPr>
            </w:pPr>
          </w:p>
        </w:tc>
        <w:tc>
          <w:tcPr>
            <w:tcW w:w="784" w:type="dxa"/>
            <w:gridSpan w:val="3"/>
          </w:tcPr>
          <w:p w:rsidR="000D7D18" w:rsidRPr="000D7D18" w:rsidRDefault="000D7D18" w:rsidP="006875E1">
            <w:pPr>
              <w:jc w:val="both"/>
              <w:rPr>
                <w:sz w:val="18"/>
              </w:rPr>
            </w:pPr>
          </w:p>
        </w:tc>
        <w:tc>
          <w:tcPr>
            <w:tcW w:w="1275" w:type="dxa"/>
            <w:gridSpan w:val="4"/>
            <w:vAlign w:val="center"/>
          </w:tcPr>
          <w:p w:rsidR="000D7D18" w:rsidRPr="000D7D18" w:rsidRDefault="000D7D18" w:rsidP="006875E1">
            <w:pPr>
              <w:jc w:val="both"/>
              <w:rPr>
                <w:sz w:val="18"/>
              </w:rPr>
            </w:pPr>
          </w:p>
        </w:tc>
        <w:tc>
          <w:tcPr>
            <w:tcW w:w="1134" w:type="dxa"/>
            <w:gridSpan w:val="4"/>
            <w:vAlign w:val="center"/>
          </w:tcPr>
          <w:p w:rsidR="000D7D18" w:rsidRPr="000D7D18" w:rsidRDefault="000D7D18" w:rsidP="006875E1">
            <w:pPr>
              <w:jc w:val="both"/>
              <w:rPr>
                <w:sz w:val="18"/>
              </w:rPr>
            </w:pPr>
          </w:p>
        </w:tc>
        <w:tc>
          <w:tcPr>
            <w:tcW w:w="1203" w:type="dxa"/>
            <w:gridSpan w:val="5"/>
            <w:vAlign w:val="center"/>
          </w:tcPr>
          <w:p w:rsidR="000D7D18" w:rsidRPr="000D7D18" w:rsidRDefault="000D7D18" w:rsidP="006875E1">
            <w:pPr>
              <w:jc w:val="both"/>
              <w:rPr>
                <w:sz w:val="18"/>
              </w:rPr>
            </w:pPr>
          </w:p>
        </w:tc>
      </w:tr>
      <w:tr w:rsidR="000D7D18" w:rsidRPr="000D7D18" w:rsidTr="00FF02C2">
        <w:trPr>
          <w:cantSplit/>
        </w:trPr>
        <w:tc>
          <w:tcPr>
            <w:tcW w:w="3539" w:type="dxa"/>
            <w:gridSpan w:val="2"/>
            <w:tcBorders>
              <w:bottom w:val="single" w:sz="4" w:space="0" w:color="auto"/>
            </w:tcBorders>
          </w:tcPr>
          <w:p w:rsidR="000D7D18" w:rsidRPr="000D7D18" w:rsidRDefault="000D7D18" w:rsidP="00301E4F">
            <w:pPr>
              <w:spacing w:after="0"/>
              <w:jc w:val="both"/>
              <w:rPr>
                <w:sz w:val="18"/>
              </w:rPr>
            </w:pPr>
            <w:r w:rsidRPr="000D7D18">
              <w:rPr>
                <w:sz w:val="18"/>
              </w:rPr>
              <w:t xml:space="preserve"> e. Oculocefalogiro</w:t>
            </w:r>
          </w:p>
          <w:p w:rsidR="000D7D18" w:rsidRPr="000D7D18" w:rsidRDefault="000D7D18" w:rsidP="00301E4F">
            <w:pPr>
              <w:spacing w:after="0"/>
              <w:jc w:val="both"/>
              <w:rPr>
                <w:sz w:val="18"/>
              </w:rPr>
            </w:pPr>
            <w:r w:rsidRPr="000D7D18">
              <w:rPr>
                <w:sz w:val="18"/>
              </w:rPr>
              <w:t>Comprobar integridad cervical.</w:t>
            </w:r>
          </w:p>
          <w:p w:rsidR="000D7D18" w:rsidRPr="000D7D18" w:rsidRDefault="000D7D18" w:rsidP="00301E4F">
            <w:pPr>
              <w:spacing w:after="0"/>
              <w:jc w:val="both"/>
              <w:rPr>
                <w:sz w:val="18"/>
              </w:rPr>
            </w:pPr>
            <w:r w:rsidRPr="000D7D18">
              <w:rPr>
                <w:sz w:val="18"/>
              </w:rPr>
              <w:t>Girar cabeza planos horizontal y vertical</w:t>
            </w:r>
          </w:p>
          <w:p w:rsidR="000D7D18" w:rsidRPr="000D7D18" w:rsidRDefault="000D7D18" w:rsidP="00301E4F">
            <w:pPr>
              <w:spacing w:after="0"/>
              <w:jc w:val="both"/>
              <w:rPr>
                <w:sz w:val="18"/>
              </w:rPr>
            </w:pPr>
            <w:r w:rsidRPr="000D7D18">
              <w:rPr>
                <w:sz w:val="18"/>
              </w:rPr>
              <w:t>Desvía la mirada al lado contrario</w:t>
            </w:r>
          </w:p>
          <w:p w:rsidR="000D7D18" w:rsidRPr="000D7D18" w:rsidRDefault="000D7D18" w:rsidP="00301E4F">
            <w:pPr>
              <w:spacing w:after="0"/>
              <w:jc w:val="both"/>
              <w:rPr>
                <w:sz w:val="18"/>
              </w:rPr>
            </w:pPr>
            <w:r w:rsidRPr="000D7D18">
              <w:rPr>
                <w:sz w:val="18"/>
              </w:rPr>
              <w:t>Pontomesencefálico. FLM, VIII-III y VI)</w:t>
            </w:r>
          </w:p>
        </w:tc>
        <w:tc>
          <w:tcPr>
            <w:tcW w:w="709" w:type="dxa"/>
            <w:tcBorders>
              <w:bottom w:val="single" w:sz="4" w:space="0" w:color="auto"/>
            </w:tcBorders>
          </w:tcPr>
          <w:p w:rsidR="000D7D18" w:rsidRPr="000D7D18" w:rsidRDefault="000D7D18" w:rsidP="00F268D0">
            <w:pPr>
              <w:jc w:val="both"/>
              <w:rPr>
                <w:sz w:val="18"/>
              </w:rPr>
            </w:pPr>
          </w:p>
        </w:tc>
        <w:tc>
          <w:tcPr>
            <w:tcW w:w="784" w:type="dxa"/>
            <w:gridSpan w:val="3"/>
            <w:tcBorders>
              <w:bottom w:val="single" w:sz="4" w:space="0" w:color="auto"/>
            </w:tcBorders>
          </w:tcPr>
          <w:p w:rsidR="000D7D18" w:rsidRPr="000D7D18" w:rsidRDefault="000D7D18" w:rsidP="00F268D0">
            <w:pPr>
              <w:jc w:val="both"/>
              <w:rPr>
                <w:sz w:val="18"/>
              </w:rPr>
            </w:pPr>
          </w:p>
        </w:tc>
        <w:tc>
          <w:tcPr>
            <w:tcW w:w="1275" w:type="dxa"/>
            <w:gridSpan w:val="4"/>
            <w:tcBorders>
              <w:bottom w:val="single" w:sz="4" w:space="0" w:color="auto"/>
            </w:tcBorders>
            <w:vAlign w:val="center"/>
          </w:tcPr>
          <w:p w:rsidR="000D7D18" w:rsidRPr="000D7D18" w:rsidRDefault="000D7D18" w:rsidP="00F268D0">
            <w:pPr>
              <w:jc w:val="both"/>
              <w:rPr>
                <w:sz w:val="18"/>
              </w:rPr>
            </w:pPr>
          </w:p>
        </w:tc>
        <w:tc>
          <w:tcPr>
            <w:tcW w:w="1134" w:type="dxa"/>
            <w:gridSpan w:val="4"/>
            <w:tcBorders>
              <w:bottom w:val="single" w:sz="4" w:space="0" w:color="auto"/>
            </w:tcBorders>
            <w:vAlign w:val="center"/>
          </w:tcPr>
          <w:p w:rsidR="000D7D18" w:rsidRPr="000D7D18" w:rsidRDefault="000D7D18" w:rsidP="00F268D0">
            <w:pPr>
              <w:jc w:val="both"/>
              <w:rPr>
                <w:sz w:val="18"/>
              </w:rPr>
            </w:pPr>
          </w:p>
        </w:tc>
        <w:tc>
          <w:tcPr>
            <w:tcW w:w="1203" w:type="dxa"/>
            <w:gridSpan w:val="5"/>
            <w:tcBorders>
              <w:bottom w:val="single" w:sz="4" w:space="0" w:color="auto"/>
            </w:tcBorders>
            <w:vAlign w:val="center"/>
          </w:tcPr>
          <w:p w:rsidR="000D7D18" w:rsidRPr="000D7D18" w:rsidRDefault="000D7D18" w:rsidP="00F268D0">
            <w:pPr>
              <w:jc w:val="both"/>
              <w:rPr>
                <w:sz w:val="18"/>
              </w:rPr>
            </w:pPr>
          </w:p>
        </w:tc>
      </w:tr>
      <w:tr w:rsidR="000D7D18" w:rsidRPr="000D7D18" w:rsidTr="00FF02C2">
        <w:trPr>
          <w:cantSplit/>
        </w:trPr>
        <w:tc>
          <w:tcPr>
            <w:tcW w:w="3539" w:type="dxa"/>
            <w:gridSpan w:val="2"/>
            <w:tcBorders>
              <w:top w:val="single" w:sz="4" w:space="0" w:color="auto"/>
              <w:left w:val="single" w:sz="4" w:space="0" w:color="auto"/>
              <w:bottom w:val="single" w:sz="4" w:space="0" w:color="auto"/>
              <w:right w:val="single" w:sz="4" w:space="0" w:color="auto"/>
            </w:tcBorders>
          </w:tcPr>
          <w:p w:rsidR="000D7D18" w:rsidRPr="000D7D18" w:rsidRDefault="000D7D18" w:rsidP="00301E4F">
            <w:pPr>
              <w:spacing w:after="0"/>
              <w:jc w:val="both"/>
              <w:rPr>
                <w:sz w:val="18"/>
              </w:rPr>
            </w:pPr>
            <w:r w:rsidRPr="000D7D18">
              <w:rPr>
                <w:sz w:val="18"/>
              </w:rPr>
              <w:t xml:space="preserve"> e. Nauseoso y Tusígeno</w:t>
            </w:r>
          </w:p>
          <w:p w:rsidR="000D7D18" w:rsidRPr="000D7D18" w:rsidRDefault="000D7D18" w:rsidP="00301E4F">
            <w:pPr>
              <w:spacing w:after="0"/>
              <w:jc w:val="both"/>
              <w:rPr>
                <w:sz w:val="18"/>
              </w:rPr>
            </w:pPr>
            <w:r w:rsidRPr="000D7D18">
              <w:rPr>
                <w:sz w:val="18"/>
              </w:rPr>
              <w:t>Mover y aspirar el tubo. IX - X)</w:t>
            </w:r>
          </w:p>
        </w:tc>
        <w:tc>
          <w:tcPr>
            <w:tcW w:w="709" w:type="dxa"/>
            <w:tcBorders>
              <w:top w:val="single" w:sz="4" w:space="0" w:color="auto"/>
              <w:left w:val="single" w:sz="4" w:space="0" w:color="auto"/>
              <w:bottom w:val="single" w:sz="4" w:space="0" w:color="auto"/>
              <w:right w:val="single" w:sz="4" w:space="0" w:color="auto"/>
            </w:tcBorders>
          </w:tcPr>
          <w:p w:rsidR="000D7D18" w:rsidRPr="000D7D18" w:rsidRDefault="000D7D18" w:rsidP="00F268D0">
            <w:pPr>
              <w:jc w:val="both"/>
              <w:rPr>
                <w:sz w:val="18"/>
              </w:rPr>
            </w:pPr>
          </w:p>
        </w:tc>
        <w:tc>
          <w:tcPr>
            <w:tcW w:w="784" w:type="dxa"/>
            <w:gridSpan w:val="3"/>
            <w:tcBorders>
              <w:top w:val="single" w:sz="4" w:space="0" w:color="auto"/>
              <w:left w:val="single" w:sz="4" w:space="0" w:color="auto"/>
              <w:bottom w:val="single" w:sz="4" w:space="0" w:color="auto"/>
              <w:right w:val="single" w:sz="4" w:space="0" w:color="auto"/>
            </w:tcBorders>
          </w:tcPr>
          <w:p w:rsidR="000D7D18" w:rsidRPr="000D7D18" w:rsidRDefault="000D7D18" w:rsidP="00F268D0">
            <w:pPr>
              <w:jc w:val="both"/>
              <w:rPr>
                <w:sz w:val="18"/>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0D7D18" w:rsidRPr="000D7D18" w:rsidRDefault="000D7D18" w:rsidP="00F268D0">
            <w:pPr>
              <w:jc w:val="both"/>
              <w:rPr>
                <w:sz w:val="18"/>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0D7D18" w:rsidRPr="000D7D18" w:rsidRDefault="000D7D18" w:rsidP="00F268D0">
            <w:pPr>
              <w:jc w:val="both"/>
              <w:rPr>
                <w:sz w:val="18"/>
              </w:rPr>
            </w:pPr>
          </w:p>
        </w:tc>
        <w:tc>
          <w:tcPr>
            <w:tcW w:w="1203" w:type="dxa"/>
            <w:gridSpan w:val="5"/>
            <w:tcBorders>
              <w:top w:val="single" w:sz="4" w:space="0" w:color="auto"/>
              <w:left w:val="single" w:sz="4" w:space="0" w:color="auto"/>
              <w:bottom w:val="single" w:sz="4" w:space="0" w:color="auto"/>
              <w:right w:val="single" w:sz="4" w:space="0" w:color="auto"/>
            </w:tcBorders>
            <w:vAlign w:val="center"/>
          </w:tcPr>
          <w:p w:rsidR="000D7D18" w:rsidRPr="000D7D18" w:rsidRDefault="000D7D18" w:rsidP="00F268D0">
            <w:pPr>
              <w:jc w:val="both"/>
              <w:rPr>
                <w:sz w:val="18"/>
              </w:rPr>
            </w:pPr>
          </w:p>
        </w:tc>
      </w:tr>
      <w:tr w:rsidR="000D7D18" w:rsidRPr="000D7D18" w:rsidTr="00FF02C2">
        <w:trPr>
          <w:cantSplit/>
        </w:trPr>
        <w:tc>
          <w:tcPr>
            <w:tcW w:w="3539" w:type="dxa"/>
            <w:gridSpan w:val="2"/>
            <w:tcBorders>
              <w:top w:val="single" w:sz="4" w:space="0" w:color="auto"/>
            </w:tcBorders>
          </w:tcPr>
          <w:p w:rsidR="000D7D18" w:rsidRPr="000D7D18" w:rsidRDefault="000D7D18" w:rsidP="00301E4F">
            <w:pPr>
              <w:spacing w:after="0"/>
              <w:jc w:val="both"/>
              <w:rPr>
                <w:b/>
                <w:sz w:val="18"/>
              </w:rPr>
            </w:pPr>
            <w:r w:rsidRPr="000D7D18">
              <w:rPr>
                <w:b/>
                <w:sz w:val="18"/>
              </w:rPr>
              <w:t>3. Test de la apnea:</w:t>
            </w:r>
          </w:p>
          <w:p w:rsidR="000D7D18" w:rsidRPr="000D7D18" w:rsidRDefault="000D7D18" w:rsidP="00301E4F">
            <w:pPr>
              <w:spacing w:after="0"/>
              <w:jc w:val="both"/>
              <w:rPr>
                <w:sz w:val="18"/>
              </w:rPr>
            </w:pPr>
            <w:r w:rsidRPr="000D7D18">
              <w:rPr>
                <w:sz w:val="18"/>
              </w:rPr>
              <w:t xml:space="preserve">Preoxigenar durante </w:t>
            </w:r>
            <w:smartTag w:uri="urn:schemas-microsoft-com:office:smarttags" w:element="metricconverter">
              <w:smartTagPr>
                <w:attr w:name="ProductID" w:val="10’"/>
              </w:smartTagPr>
              <w:r w:rsidRPr="000D7D18">
                <w:rPr>
                  <w:sz w:val="18"/>
                </w:rPr>
                <w:t>10’</w:t>
              </w:r>
            </w:smartTag>
            <w:r w:rsidRPr="000D7D18">
              <w:rPr>
                <w:sz w:val="18"/>
              </w:rPr>
              <w:t xml:space="preserve"> con O</w:t>
            </w:r>
            <w:r w:rsidRPr="000D7D18">
              <w:rPr>
                <w:sz w:val="18"/>
                <w:vertAlign w:val="subscript"/>
              </w:rPr>
              <w:t>2</w:t>
            </w:r>
            <w:r w:rsidRPr="000D7D18">
              <w:rPr>
                <w:sz w:val="18"/>
              </w:rPr>
              <w:t xml:space="preserve"> 100%</w:t>
            </w:r>
          </w:p>
          <w:p w:rsidR="000D7D18" w:rsidRPr="000D7D18" w:rsidRDefault="000D7D18" w:rsidP="00301E4F">
            <w:pPr>
              <w:spacing w:after="0"/>
              <w:jc w:val="both"/>
              <w:rPr>
                <w:sz w:val="18"/>
              </w:rPr>
            </w:pPr>
            <w:r w:rsidRPr="000D7D18">
              <w:rPr>
                <w:sz w:val="18"/>
              </w:rPr>
              <w:t>Realizar gasometría: PaCO2 basa</w:t>
            </w:r>
            <w:r w:rsidR="00301E4F">
              <w:rPr>
                <w:sz w:val="18"/>
              </w:rPr>
              <w:t>l debe estar entre 36 y 40 mmHg</w:t>
            </w:r>
          </w:p>
          <w:p w:rsidR="000D7D18" w:rsidRPr="000D7D18" w:rsidRDefault="000D7D18" w:rsidP="00301E4F">
            <w:pPr>
              <w:spacing w:after="0"/>
              <w:jc w:val="both"/>
              <w:rPr>
                <w:sz w:val="18"/>
              </w:rPr>
            </w:pPr>
            <w:r w:rsidRPr="000D7D18">
              <w:rPr>
                <w:sz w:val="18"/>
              </w:rPr>
              <w:t>Desconectar de la ventilación mecánica durante 10 minutos.</w:t>
            </w:r>
          </w:p>
          <w:p w:rsidR="000D7D18" w:rsidRPr="00301E4F" w:rsidRDefault="000D7D18" w:rsidP="00301E4F">
            <w:pPr>
              <w:spacing w:after="0"/>
              <w:jc w:val="both"/>
              <w:rPr>
                <w:sz w:val="18"/>
              </w:rPr>
            </w:pPr>
            <w:r w:rsidRPr="00301E4F">
              <w:rPr>
                <w:sz w:val="18"/>
              </w:rPr>
              <w:t>Mantener sonda de O2 a 6 l/m por el tubo endotraqueal.</w:t>
            </w:r>
          </w:p>
          <w:p w:rsidR="000D7D18" w:rsidRPr="000D7D18" w:rsidRDefault="000D7D18" w:rsidP="00301E4F">
            <w:pPr>
              <w:spacing w:after="0"/>
              <w:jc w:val="both"/>
              <w:rPr>
                <w:sz w:val="18"/>
              </w:rPr>
            </w:pPr>
            <w:r w:rsidRPr="000D7D18">
              <w:rPr>
                <w:sz w:val="18"/>
              </w:rPr>
              <w:t xml:space="preserve">Realizar gasometría: </w:t>
            </w:r>
          </w:p>
          <w:p w:rsidR="00301E4F" w:rsidRDefault="000D7D18" w:rsidP="00301E4F">
            <w:pPr>
              <w:spacing w:after="0"/>
              <w:jc w:val="both"/>
              <w:rPr>
                <w:sz w:val="18"/>
              </w:rPr>
            </w:pPr>
            <w:r w:rsidRPr="000D7D18">
              <w:rPr>
                <w:sz w:val="18"/>
              </w:rPr>
              <w:t xml:space="preserve">Observar 8-10 minutos. </w:t>
            </w:r>
          </w:p>
          <w:p w:rsidR="000D7D18" w:rsidRPr="00301E4F" w:rsidRDefault="000D7D18" w:rsidP="00301E4F">
            <w:pPr>
              <w:spacing w:after="0"/>
              <w:jc w:val="both"/>
              <w:rPr>
                <w:i/>
                <w:sz w:val="18"/>
              </w:rPr>
            </w:pPr>
            <w:r w:rsidRPr="00301E4F">
              <w:rPr>
                <w:i/>
                <w:sz w:val="18"/>
              </w:rPr>
              <w:t>¿Hay movimiento respiratorio espontáneo?</w:t>
            </w:r>
          </w:p>
          <w:p w:rsidR="000D7D18" w:rsidRPr="000D7D18" w:rsidRDefault="000D7D18" w:rsidP="00301E4F">
            <w:pPr>
              <w:spacing w:after="0"/>
              <w:jc w:val="both"/>
              <w:rPr>
                <w:sz w:val="18"/>
              </w:rPr>
            </w:pPr>
            <w:r w:rsidRPr="000D7D18">
              <w:rPr>
                <w:sz w:val="18"/>
              </w:rPr>
              <w:t>La PaCO2 debe superar los 60 mmHg al final del periodo de desconexión, o ser mayor de 20 mmHg del basal</w:t>
            </w:r>
          </w:p>
        </w:tc>
        <w:tc>
          <w:tcPr>
            <w:tcW w:w="709" w:type="dxa"/>
            <w:tcBorders>
              <w:top w:val="single" w:sz="4" w:space="0" w:color="auto"/>
            </w:tcBorders>
          </w:tcPr>
          <w:p w:rsidR="000D7D18" w:rsidRPr="000D7D18" w:rsidRDefault="000D7D18" w:rsidP="00F268D0">
            <w:pPr>
              <w:jc w:val="both"/>
              <w:rPr>
                <w:sz w:val="18"/>
              </w:rPr>
            </w:pPr>
          </w:p>
        </w:tc>
        <w:tc>
          <w:tcPr>
            <w:tcW w:w="784" w:type="dxa"/>
            <w:gridSpan w:val="3"/>
            <w:tcBorders>
              <w:top w:val="single" w:sz="4" w:space="0" w:color="auto"/>
            </w:tcBorders>
          </w:tcPr>
          <w:p w:rsidR="000D7D18" w:rsidRPr="000D7D18" w:rsidRDefault="000D7D18" w:rsidP="00F268D0">
            <w:pPr>
              <w:jc w:val="both"/>
              <w:rPr>
                <w:sz w:val="18"/>
              </w:rPr>
            </w:pPr>
          </w:p>
        </w:tc>
        <w:tc>
          <w:tcPr>
            <w:tcW w:w="1275" w:type="dxa"/>
            <w:gridSpan w:val="4"/>
            <w:tcBorders>
              <w:top w:val="single" w:sz="4" w:space="0" w:color="auto"/>
            </w:tcBorders>
            <w:vAlign w:val="center"/>
          </w:tcPr>
          <w:p w:rsidR="000D7D18" w:rsidRPr="000D7D18" w:rsidRDefault="000D7D18" w:rsidP="00F268D0">
            <w:pPr>
              <w:jc w:val="both"/>
              <w:rPr>
                <w:sz w:val="18"/>
              </w:rPr>
            </w:pPr>
          </w:p>
        </w:tc>
        <w:tc>
          <w:tcPr>
            <w:tcW w:w="1134" w:type="dxa"/>
            <w:gridSpan w:val="4"/>
            <w:tcBorders>
              <w:top w:val="single" w:sz="4" w:space="0" w:color="auto"/>
            </w:tcBorders>
            <w:vAlign w:val="center"/>
          </w:tcPr>
          <w:p w:rsidR="000D7D18" w:rsidRPr="000D7D18" w:rsidRDefault="000D7D18" w:rsidP="00F268D0">
            <w:pPr>
              <w:jc w:val="both"/>
              <w:rPr>
                <w:sz w:val="18"/>
              </w:rPr>
            </w:pPr>
          </w:p>
        </w:tc>
        <w:tc>
          <w:tcPr>
            <w:tcW w:w="1203" w:type="dxa"/>
            <w:gridSpan w:val="5"/>
            <w:tcBorders>
              <w:top w:val="single" w:sz="4" w:space="0" w:color="auto"/>
            </w:tcBorders>
            <w:vAlign w:val="center"/>
          </w:tcPr>
          <w:p w:rsidR="000D7D18" w:rsidRPr="000D7D18" w:rsidRDefault="000D7D18" w:rsidP="00F268D0">
            <w:pPr>
              <w:jc w:val="both"/>
              <w:rPr>
                <w:sz w:val="18"/>
              </w:rPr>
            </w:pPr>
          </w:p>
        </w:tc>
      </w:tr>
    </w:tbl>
    <w:p w:rsidR="000D7D18" w:rsidRPr="000D7D18" w:rsidRDefault="000D7D18" w:rsidP="00F268D0">
      <w:pPr>
        <w:jc w:val="both"/>
      </w:pPr>
    </w:p>
    <w:p w:rsidR="000D7D18" w:rsidRPr="000D7D18" w:rsidRDefault="000D7D18" w:rsidP="00F268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850"/>
        <w:gridCol w:w="851"/>
        <w:gridCol w:w="1275"/>
        <w:gridCol w:w="1134"/>
        <w:gridCol w:w="1203"/>
      </w:tblGrid>
      <w:tr w:rsidR="000D7D18" w:rsidRPr="000D7D18" w:rsidTr="00463897">
        <w:trPr>
          <w:cantSplit/>
        </w:trPr>
        <w:tc>
          <w:tcPr>
            <w:tcW w:w="3331" w:type="dxa"/>
          </w:tcPr>
          <w:p w:rsidR="000D7D18" w:rsidRPr="000D7D18" w:rsidRDefault="000D7D18" w:rsidP="00301E4F">
            <w:pPr>
              <w:spacing w:after="0"/>
              <w:jc w:val="both"/>
              <w:rPr>
                <w:b/>
                <w:sz w:val="18"/>
              </w:rPr>
            </w:pPr>
            <w:r w:rsidRPr="000D7D18">
              <w:rPr>
                <w:b/>
                <w:sz w:val="18"/>
              </w:rPr>
              <w:lastRenderedPageBreak/>
              <w:t>4. Test de la atropina:</w:t>
            </w:r>
          </w:p>
          <w:p w:rsidR="000D7D18" w:rsidRPr="00301E4F" w:rsidRDefault="000D7D18" w:rsidP="00301E4F">
            <w:pPr>
              <w:pStyle w:val="Textoindependiente2"/>
              <w:spacing w:after="0" w:line="240" w:lineRule="auto"/>
              <w:jc w:val="both"/>
              <w:rPr>
                <w:sz w:val="18"/>
              </w:rPr>
            </w:pPr>
            <w:r w:rsidRPr="00301E4F">
              <w:rPr>
                <w:sz w:val="18"/>
              </w:rPr>
              <w:t>1-2 mg de atropina en bolo por catéter central.</w:t>
            </w:r>
          </w:p>
          <w:p w:rsidR="000D7D18" w:rsidRPr="000D7D18" w:rsidRDefault="000D7D18" w:rsidP="00301E4F">
            <w:pPr>
              <w:spacing w:after="0"/>
              <w:jc w:val="both"/>
              <w:rPr>
                <w:sz w:val="18"/>
              </w:rPr>
            </w:pPr>
            <w:r w:rsidRPr="000D7D18">
              <w:rPr>
                <w:sz w:val="18"/>
              </w:rPr>
              <w:t>¿Se incrementa la frecuencia cardiaca en más 5 latidos o más del 10% en los dos minutos siguientes?</w:t>
            </w:r>
          </w:p>
        </w:tc>
        <w:tc>
          <w:tcPr>
            <w:tcW w:w="850" w:type="dxa"/>
          </w:tcPr>
          <w:p w:rsidR="000D7D18" w:rsidRPr="000D7D18" w:rsidRDefault="000D7D18" w:rsidP="00F268D0">
            <w:pPr>
              <w:jc w:val="both"/>
              <w:rPr>
                <w:sz w:val="18"/>
              </w:rPr>
            </w:pPr>
          </w:p>
        </w:tc>
        <w:tc>
          <w:tcPr>
            <w:tcW w:w="851" w:type="dxa"/>
          </w:tcPr>
          <w:p w:rsidR="000D7D18" w:rsidRPr="000D7D18" w:rsidRDefault="000D7D18" w:rsidP="00F268D0">
            <w:pPr>
              <w:jc w:val="both"/>
              <w:rPr>
                <w:sz w:val="18"/>
              </w:rPr>
            </w:pPr>
          </w:p>
        </w:tc>
        <w:tc>
          <w:tcPr>
            <w:tcW w:w="1275" w:type="dxa"/>
            <w:vAlign w:val="center"/>
          </w:tcPr>
          <w:p w:rsidR="000D7D18" w:rsidRPr="000D7D18" w:rsidRDefault="000D7D18" w:rsidP="00F268D0">
            <w:pPr>
              <w:jc w:val="both"/>
              <w:rPr>
                <w:sz w:val="18"/>
              </w:rPr>
            </w:pPr>
          </w:p>
        </w:tc>
        <w:tc>
          <w:tcPr>
            <w:tcW w:w="1134" w:type="dxa"/>
            <w:vAlign w:val="center"/>
          </w:tcPr>
          <w:p w:rsidR="000D7D18" w:rsidRPr="000D7D18" w:rsidRDefault="000D7D18" w:rsidP="00F268D0">
            <w:pPr>
              <w:jc w:val="both"/>
              <w:rPr>
                <w:sz w:val="18"/>
              </w:rPr>
            </w:pPr>
          </w:p>
        </w:tc>
        <w:tc>
          <w:tcPr>
            <w:tcW w:w="1203" w:type="dxa"/>
            <w:vAlign w:val="center"/>
          </w:tcPr>
          <w:p w:rsidR="000D7D18" w:rsidRPr="000D7D18" w:rsidRDefault="000D7D18" w:rsidP="00F268D0">
            <w:pPr>
              <w:jc w:val="both"/>
              <w:rPr>
                <w:sz w:val="18"/>
              </w:rPr>
            </w:pPr>
          </w:p>
        </w:tc>
      </w:tr>
      <w:tr w:rsidR="000D7D18" w:rsidRPr="000D7D18" w:rsidTr="00463897">
        <w:trPr>
          <w:cantSplit/>
        </w:trPr>
        <w:tc>
          <w:tcPr>
            <w:tcW w:w="3331" w:type="dxa"/>
            <w:shd w:val="pct5" w:color="auto" w:fill="FFFFFF"/>
          </w:tcPr>
          <w:p w:rsidR="000D7D18" w:rsidRPr="000D7D18" w:rsidRDefault="000D7D18" w:rsidP="00301E4F">
            <w:pPr>
              <w:pStyle w:val="Ttulo5"/>
              <w:spacing w:before="0"/>
              <w:jc w:val="both"/>
              <w:rPr>
                <w:color w:val="auto"/>
              </w:rPr>
            </w:pPr>
            <w:r w:rsidRPr="000D7D18">
              <w:rPr>
                <w:color w:val="auto"/>
              </w:rPr>
              <w:t>B. CRITERIOS INSTRUMENTALES</w:t>
            </w:r>
          </w:p>
        </w:tc>
        <w:tc>
          <w:tcPr>
            <w:tcW w:w="850" w:type="dxa"/>
            <w:shd w:val="pct5" w:color="auto" w:fill="FFFFFF"/>
          </w:tcPr>
          <w:p w:rsidR="000D7D18" w:rsidRPr="000D7D18" w:rsidRDefault="000D7D18" w:rsidP="00F268D0">
            <w:pPr>
              <w:jc w:val="both"/>
              <w:rPr>
                <w:sz w:val="18"/>
              </w:rPr>
            </w:pPr>
          </w:p>
        </w:tc>
        <w:tc>
          <w:tcPr>
            <w:tcW w:w="851" w:type="dxa"/>
            <w:shd w:val="pct5" w:color="auto" w:fill="FFFFFF"/>
          </w:tcPr>
          <w:p w:rsidR="000D7D18" w:rsidRPr="000D7D18" w:rsidRDefault="000D7D18" w:rsidP="00F268D0">
            <w:pPr>
              <w:jc w:val="both"/>
              <w:rPr>
                <w:sz w:val="18"/>
              </w:rPr>
            </w:pPr>
          </w:p>
        </w:tc>
        <w:tc>
          <w:tcPr>
            <w:tcW w:w="1275" w:type="dxa"/>
            <w:shd w:val="pct5" w:color="auto" w:fill="FFFFFF"/>
            <w:vAlign w:val="center"/>
          </w:tcPr>
          <w:p w:rsidR="000D7D18" w:rsidRPr="000D7D18" w:rsidRDefault="000D7D18" w:rsidP="00F268D0">
            <w:pPr>
              <w:jc w:val="both"/>
              <w:rPr>
                <w:sz w:val="18"/>
              </w:rPr>
            </w:pPr>
          </w:p>
        </w:tc>
        <w:tc>
          <w:tcPr>
            <w:tcW w:w="1134" w:type="dxa"/>
            <w:shd w:val="pct5" w:color="auto" w:fill="FFFFFF"/>
            <w:vAlign w:val="center"/>
          </w:tcPr>
          <w:p w:rsidR="000D7D18" w:rsidRPr="000D7D18" w:rsidRDefault="000D7D18" w:rsidP="00F268D0">
            <w:pPr>
              <w:jc w:val="both"/>
              <w:rPr>
                <w:sz w:val="18"/>
              </w:rPr>
            </w:pPr>
          </w:p>
        </w:tc>
        <w:tc>
          <w:tcPr>
            <w:tcW w:w="1203" w:type="dxa"/>
            <w:shd w:val="pct5" w:color="auto" w:fill="FFFFFF"/>
            <w:vAlign w:val="center"/>
          </w:tcPr>
          <w:p w:rsidR="000D7D18" w:rsidRPr="000D7D18" w:rsidRDefault="000D7D18" w:rsidP="00F268D0">
            <w:pPr>
              <w:jc w:val="both"/>
              <w:rPr>
                <w:sz w:val="18"/>
              </w:rPr>
            </w:pPr>
          </w:p>
        </w:tc>
      </w:tr>
      <w:tr w:rsidR="000D7D18" w:rsidRPr="000D7D18" w:rsidTr="00463897">
        <w:trPr>
          <w:cantSplit/>
        </w:trPr>
        <w:tc>
          <w:tcPr>
            <w:tcW w:w="3331" w:type="dxa"/>
          </w:tcPr>
          <w:p w:rsidR="000D7D18" w:rsidRPr="000D7D18" w:rsidRDefault="000D7D18" w:rsidP="00F268D0">
            <w:pPr>
              <w:jc w:val="both"/>
              <w:rPr>
                <w:b/>
                <w:sz w:val="18"/>
              </w:rPr>
            </w:pPr>
            <w:r w:rsidRPr="000D7D18">
              <w:rPr>
                <w:b/>
                <w:sz w:val="18"/>
              </w:rPr>
              <w:t>1. Electroencefalograma</w:t>
            </w:r>
          </w:p>
          <w:p w:rsidR="000D7D18" w:rsidRPr="00301E4F" w:rsidRDefault="000D7D18" w:rsidP="00F268D0">
            <w:pPr>
              <w:jc w:val="both"/>
              <w:rPr>
                <w:sz w:val="18"/>
              </w:rPr>
            </w:pPr>
            <w:r w:rsidRPr="00301E4F">
              <w:rPr>
                <w:sz w:val="18"/>
              </w:rPr>
              <w:t xml:space="preserve">Demostrar la ausencia de actividad eléctrica cerebral. </w:t>
            </w:r>
          </w:p>
          <w:p w:rsidR="000D7D18" w:rsidRPr="000D7D18" w:rsidRDefault="000D7D18" w:rsidP="00F268D0">
            <w:pPr>
              <w:jc w:val="both"/>
              <w:rPr>
                <w:b/>
                <w:sz w:val="18"/>
              </w:rPr>
            </w:pPr>
          </w:p>
        </w:tc>
        <w:tc>
          <w:tcPr>
            <w:tcW w:w="5313" w:type="dxa"/>
            <w:gridSpan w:val="5"/>
          </w:tcPr>
          <w:p w:rsidR="000D7D18" w:rsidRPr="000D7D18" w:rsidRDefault="000D7D18" w:rsidP="00FF02C2">
            <w:pPr>
              <w:spacing w:after="0"/>
              <w:jc w:val="both"/>
              <w:rPr>
                <w:sz w:val="18"/>
              </w:rPr>
            </w:pPr>
            <w:r w:rsidRPr="000D7D18">
              <w:rPr>
                <w:sz w:val="18"/>
              </w:rPr>
              <w:t xml:space="preserve">- Montaje: mínimo 8 pares de electrodos de superficie y una referencia situados en Fp1, Fp2, C3, C4, T3, T4, O1, O2 en ambos lados. Distancia interelectrodos de al menos </w:t>
            </w:r>
            <w:smartTag w:uri="urn:schemas-microsoft-com:office:smarttags" w:element="metricconverter">
              <w:smartTagPr>
                <w:attr w:name="ProductID" w:val="10 cm"/>
              </w:smartTagPr>
              <w:r w:rsidRPr="000D7D18">
                <w:rPr>
                  <w:sz w:val="18"/>
                </w:rPr>
                <w:t>10 cm</w:t>
              </w:r>
            </w:smartTag>
            <w:r w:rsidRPr="000D7D18">
              <w:rPr>
                <w:sz w:val="18"/>
              </w:rPr>
              <w:t xml:space="preserve">. </w:t>
            </w:r>
          </w:p>
          <w:p w:rsidR="000D7D18" w:rsidRPr="000D7D18" w:rsidRDefault="000D7D18" w:rsidP="00FF02C2">
            <w:pPr>
              <w:spacing w:after="0"/>
              <w:jc w:val="both"/>
              <w:rPr>
                <w:sz w:val="18"/>
              </w:rPr>
            </w:pPr>
            <w:r w:rsidRPr="000D7D18">
              <w:rPr>
                <w:sz w:val="18"/>
              </w:rPr>
              <w:t>- Sensibilidad de hasta 2</w:t>
            </w:r>
            <w:r w:rsidRPr="000D7D18">
              <w:rPr>
                <w:rFonts w:cs="Arial"/>
                <w:sz w:val="18"/>
              </w:rPr>
              <w:t>µ</w:t>
            </w:r>
            <w:r w:rsidRPr="000D7D18">
              <w:rPr>
                <w:sz w:val="18"/>
              </w:rPr>
              <w:t>V/mm durante al menos 30 minutos de registro.</w:t>
            </w:r>
          </w:p>
          <w:p w:rsidR="000D7D18" w:rsidRPr="000D7D18" w:rsidRDefault="000D7D18" w:rsidP="00FF02C2">
            <w:pPr>
              <w:spacing w:after="0"/>
              <w:jc w:val="both"/>
              <w:rPr>
                <w:sz w:val="18"/>
              </w:rPr>
            </w:pPr>
            <w:r w:rsidRPr="000D7D18">
              <w:rPr>
                <w:sz w:val="18"/>
              </w:rPr>
              <w:t xml:space="preserve">- Impedancia de electrodos entre 100 y 5000 </w:t>
            </w:r>
            <w:r w:rsidRPr="000D7D18">
              <w:rPr>
                <w:sz w:val="18"/>
              </w:rPr>
              <w:sym w:font="Symbol" w:char="F057"/>
            </w:r>
            <w:r w:rsidRPr="000D7D18">
              <w:rPr>
                <w:sz w:val="18"/>
              </w:rPr>
              <w:t xml:space="preserve">. </w:t>
            </w:r>
          </w:p>
          <w:p w:rsidR="000D7D18" w:rsidRPr="000D7D18" w:rsidRDefault="000D7D18" w:rsidP="00FF02C2">
            <w:pPr>
              <w:spacing w:after="0"/>
              <w:jc w:val="both"/>
              <w:rPr>
                <w:sz w:val="18"/>
              </w:rPr>
            </w:pPr>
            <w:r w:rsidRPr="000D7D18">
              <w:rPr>
                <w:sz w:val="18"/>
              </w:rPr>
              <w:t>- Filtros por debajo de 1 Hz y por encima de 30 Hz.</w:t>
            </w:r>
          </w:p>
          <w:p w:rsidR="000D7D18" w:rsidRPr="000D7D18" w:rsidRDefault="000D7D18" w:rsidP="00FF02C2">
            <w:pPr>
              <w:spacing w:after="0"/>
              <w:jc w:val="both"/>
              <w:rPr>
                <w:sz w:val="18"/>
              </w:rPr>
            </w:pPr>
            <w:r w:rsidRPr="000D7D18">
              <w:rPr>
                <w:sz w:val="18"/>
              </w:rPr>
              <w:t>- Evaluar la reactividad del paciente con aplicación de estímulos exógenos: auditivo, somatosensorial o visual.</w:t>
            </w:r>
          </w:p>
          <w:p w:rsidR="000D7D18" w:rsidRPr="000D7D18" w:rsidRDefault="000D7D18" w:rsidP="00FF02C2">
            <w:pPr>
              <w:spacing w:after="0"/>
              <w:jc w:val="both"/>
              <w:rPr>
                <w:sz w:val="18"/>
              </w:rPr>
            </w:pPr>
            <w:r w:rsidRPr="000D7D18">
              <w:rPr>
                <w:sz w:val="18"/>
              </w:rPr>
              <w:t>- Electrocardiograma simultáneo.</w:t>
            </w:r>
          </w:p>
          <w:p w:rsidR="000D7D18" w:rsidRPr="000D7D18" w:rsidRDefault="000D7D18" w:rsidP="00FF02C2">
            <w:pPr>
              <w:spacing w:after="0"/>
              <w:jc w:val="both"/>
              <w:rPr>
                <w:sz w:val="18"/>
              </w:rPr>
            </w:pPr>
            <w:r w:rsidRPr="000D7D18">
              <w:rPr>
                <w:sz w:val="18"/>
              </w:rPr>
              <w:t>- Equipo de registro adecuado y técnico cualificado.</w:t>
            </w:r>
          </w:p>
        </w:tc>
      </w:tr>
      <w:tr w:rsidR="000D7D18" w:rsidRPr="000D7D18" w:rsidTr="00463897">
        <w:trPr>
          <w:cantSplit/>
        </w:trPr>
        <w:tc>
          <w:tcPr>
            <w:tcW w:w="3331" w:type="dxa"/>
          </w:tcPr>
          <w:p w:rsidR="000D7D18" w:rsidRPr="000D7D18" w:rsidRDefault="000D7D18" w:rsidP="00F268D0">
            <w:pPr>
              <w:jc w:val="both"/>
              <w:rPr>
                <w:b/>
                <w:sz w:val="18"/>
              </w:rPr>
            </w:pPr>
            <w:r w:rsidRPr="000D7D18">
              <w:rPr>
                <w:b/>
                <w:sz w:val="18"/>
              </w:rPr>
              <w:t>2. Estudio de flujo encefálico</w:t>
            </w:r>
          </w:p>
          <w:p w:rsidR="000D7D18" w:rsidRPr="000D7D18" w:rsidRDefault="000D7D18" w:rsidP="002251A0">
            <w:pPr>
              <w:numPr>
                <w:ilvl w:val="0"/>
                <w:numId w:val="13"/>
              </w:numPr>
              <w:spacing w:after="0" w:line="240" w:lineRule="auto"/>
              <w:jc w:val="both"/>
              <w:rPr>
                <w:b/>
                <w:sz w:val="18"/>
              </w:rPr>
            </w:pPr>
            <w:r w:rsidRPr="000D7D18">
              <w:rPr>
                <w:b/>
                <w:sz w:val="18"/>
              </w:rPr>
              <w:t>DTC (con la enfermera del paciente como testigo)</w:t>
            </w:r>
          </w:p>
          <w:p w:rsidR="000D7D18" w:rsidRPr="000D7D18" w:rsidRDefault="000D7D18" w:rsidP="00F268D0">
            <w:pPr>
              <w:ind w:left="360"/>
              <w:jc w:val="both"/>
              <w:rPr>
                <w:sz w:val="18"/>
              </w:rPr>
            </w:pPr>
            <w:r w:rsidRPr="000D7D18">
              <w:rPr>
                <w:sz w:val="18"/>
              </w:rPr>
              <w:t>(ausencia de circulación encefálica</w:t>
            </w:r>
          </w:p>
          <w:p w:rsidR="000D7D18" w:rsidRPr="000D7D18" w:rsidRDefault="000D7D18" w:rsidP="00F268D0">
            <w:pPr>
              <w:jc w:val="both"/>
              <w:rPr>
                <w:sz w:val="18"/>
              </w:rPr>
            </w:pPr>
          </w:p>
        </w:tc>
        <w:tc>
          <w:tcPr>
            <w:tcW w:w="5313" w:type="dxa"/>
            <w:gridSpan w:val="5"/>
          </w:tcPr>
          <w:p w:rsidR="000D7D18" w:rsidRPr="000D7D18" w:rsidRDefault="000D7D18" w:rsidP="00F268D0">
            <w:pPr>
              <w:jc w:val="both"/>
              <w:rPr>
                <w:sz w:val="18"/>
              </w:rPr>
            </w:pPr>
          </w:p>
          <w:p w:rsidR="000D7D18" w:rsidRPr="000D7D18" w:rsidRDefault="000D7D18" w:rsidP="002251A0">
            <w:pPr>
              <w:numPr>
                <w:ilvl w:val="0"/>
                <w:numId w:val="14"/>
              </w:numPr>
              <w:spacing w:after="0" w:line="240" w:lineRule="auto"/>
              <w:jc w:val="both"/>
              <w:rPr>
                <w:sz w:val="18"/>
              </w:rPr>
            </w:pPr>
            <w:r w:rsidRPr="000D7D18">
              <w:rPr>
                <w:sz w:val="18"/>
              </w:rPr>
              <w:t>Ventana insonorizada: ___________________________</w:t>
            </w:r>
          </w:p>
          <w:p w:rsidR="000D7D18" w:rsidRPr="000D7D18" w:rsidRDefault="000D7D18" w:rsidP="002251A0">
            <w:pPr>
              <w:numPr>
                <w:ilvl w:val="0"/>
                <w:numId w:val="14"/>
              </w:numPr>
              <w:spacing w:after="0" w:line="240" w:lineRule="auto"/>
              <w:jc w:val="both"/>
              <w:rPr>
                <w:sz w:val="18"/>
              </w:rPr>
            </w:pPr>
            <w:r w:rsidRPr="000D7D18">
              <w:rPr>
                <w:sz w:val="18"/>
              </w:rPr>
              <w:t>Vaso sanguíneo insonorizado: _____________________</w:t>
            </w:r>
          </w:p>
          <w:p w:rsidR="000D7D18" w:rsidRPr="000D7D18" w:rsidRDefault="000D7D18" w:rsidP="002251A0">
            <w:pPr>
              <w:numPr>
                <w:ilvl w:val="0"/>
                <w:numId w:val="14"/>
              </w:numPr>
              <w:spacing w:after="0" w:line="240" w:lineRule="auto"/>
              <w:jc w:val="both"/>
              <w:rPr>
                <w:sz w:val="18"/>
              </w:rPr>
            </w:pPr>
            <w:r w:rsidRPr="000D7D18">
              <w:rPr>
                <w:sz w:val="18"/>
              </w:rPr>
              <w:t>Velocidad media de flujo &lt; 10 cm/seg:</w:t>
            </w:r>
          </w:p>
          <w:p w:rsidR="000D7D18" w:rsidRPr="000D7D18" w:rsidRDefault="000D7D18" w:rsidP="002251A0">
            <w:pPr>
              <w:numPr>
                <w:ilvl w:val="0"/>
                <w:numId w:val="14"/>
              </w:numPr>
              <w:spacing w:after="0" w:line="240" w:lineRule="auto"/>
              <w:jc w:val="both"/>
              <w:rPr>
                <w:sz w:val="18"/>
              </w:rPr>
            </w:pPr>
            <w:r w:rsidRPr="000D7D18">
              <w:rPr>
                <w:sz w:val="18"/>
              </w:rPr>
              <w:t>Flujo diastólico invertido:   SI             NO</w:t>
            </w:r>
          </w:p>
          <w:p w:rsidR="000D7D18" w:rsidRPr="000D7D18" w:rsidRDefault="000D7D18" w:rsidP="002251A0">
            <w:pPr>
              <w:numPr>
                <w:ilvl w:val="0"/>
                <w:numId w:val="14"/>
              </w:numPr>
              <w:spacing w:after="0" w:line="240" w:lineRule="auto"/>
              <w:jc w:val="both"/>
              <w:rPr>
                <w:sz w:val="18"/>
              </w:rPr>
            </w:pPr>
            <w:r w:rsidRPr="000D7D18">
              <w:rPr>
                <w:sz w:val="18"/>
              </w:rPr>
              <w:t>Picos sistólicos de escasa amplitud sin flujo diastólico:</w:t>
            </w:r>
          </w:p>
          <w:p w:rsidR="000D7D18" w:rsidRPr="000D7D18" w:rsidRDefault="00FF02C2" w:rsidP="002251A0">
            <w:pPr>
              <w:numPr>
                <w:ilvl w:val="0"/>
                <w:numId w:val="14"/>
              </w:numPr>
              <w:spacing w:after="0" w:line="240" w:lineRule="auto"/>
              <w:jc w:val="both"/>
              <w:rPr>
                <w:sz w:val="18"/>
              </w:rPr>
            </w:pPr>
            <w:r>
              <w:rPr>
                <w:sz w:val="18"/>
              </w:rPr>
              <w:t>Índice de pulsatilidad &gt; 1</w:t>
            </w:r>
          </w:p>
        </w:tc>
      </w:tr>
    </w:tbl>
    <w:p w:rsidR="000D7D18" w:rsidRPr="000D7D18" w:rsidRDefault="000D7D18" w:rsidP="00F268D0">
      <w:pPr>
        <w:jc w:val="both"/>
        <w:rPr>
          <w:sz w:val="18"/>
        </w:rPr>
      </w:pPr>
    </w:p>
    <w:p w:rsidR="000D7D18" w:rsidRPr="002C470C" w:rsidRDefault="000D7D18" w:rsidP="002251A0">
      <w:pPr>
        <w:numPr>
          <w:ilvl w:val="0"/>
          <w:numId w:val="14"/>
        </w:numPr>
        <w:spacing w:after="0" w:line="240" w:lineRule="auto"/>
        <w:jc w:val="both"/>
        <w:rPr>
          <w:sz w:val="18"/>
        </w:rPr>
      </w:pPr>
      <w:r w:rsidRPr="000D7D18">
        <w:t xml:space="preserve">* = </w:t>
      </w:r>
      <w:r w:rsidRPr="002C470C">
        <w:rPr>
          <w:sz w:val="18"/>
        </w:rPr>
        <w:t>PO2 debe ser ≥ 60 mmHg</w:t>
      </w:r>
    </w:p>
    <w:p w:rsidR="000D7D18" w:rsidRPr="002C470C" w:rsidRDefault="000D7D18" w:rsidP="002251A0">
      <w:pPr>
        <w:numPr>
          <w:ilvl w:val="0"/>
          <w:numId w:val="14"/>
        </w:numPr>
        <w:spacing w:after="0" w:line="240" w:lineRule="auto"/>
        <w:jc w:val="both"/>
        <w:rPr>
          <w:sz w:val="18"/>
        </w:rPr>
      </w:pPr>
      <w:r w:rsidRPr="002C470C">
        <w:rPr>
          <w:sz w:val="18"/>
        </w:rPr>
        <w:t>** = PCO2 debe ser de 30 mmHg a nivel de la sierra y de 40 mmHg a nivel del mar.</w:t>
      </w:r>
    </w:p>
    <w:p w:rsidR="000D7D18" w:rsidRDefault="000D7D18" w:rsidP="002251A0">
      <w:pPr>
        <w:numPr>
          <w:ilvl w:val="0"/>
          <w:numId w:val="14"/>
        </w:numPr>
        <w:spacing w:after="0" w:line="240" w:lineRule="auto"/>
        <w:jc w:val="both"/>
        <w:rPr>
          <w:sz w:val="18"/>
        </w:rPr>
      </w:pPr>
      <w:r w:rsidRPr="002C470C">
        <w:rPr>
          <w:sz w:val="18"/>
        </w:rPr>
        <w:t>las pupilas deberán estar en posición media, midriáticas y arreactivas a la luz.</w:t>
      </w:r>
    </w:p>
    <w:p w:rsidR="00FF02C2" w:rsidRPr="0063156A" w:rsidRDefault="00AE003D" w:rsidP="0063156A">
      <w:pPr>
        <w:pStyle w:val="Ttulo2"/>
        <w:numPr>
          <w:ilvl w:val="0"/>
          <w:numId w:val="29"/>
        </w:numPr>
        <w:spacing w:line="276" w:lineRule="auto"/>
        <w:rPr>
          <w:rFonts w:eastAsia="Arial Unicode MS"/>
        </w:rPr>
      </w:pPr>
      <w:bookmarkStart w:id="211" w:name="_Toc379963206"/>
      <w:r w:rsidRPr="002C470C">
        <w:rPr>
          <w:rFonts w:eastAsia="Arial Unicode MS"/>
        </w:rPr>
        <w:t>Anexo</w:t>
      </w:r>
      <w:r w:rsidRPr="0063156A">
        <w:rPr>
          <w:rFonts w:eastAsia="Arial Unicode MS"/>
        </w:rPr>
        <w:t xml:space="preserve"> </w:t>
      </w:r>
      <w:r w:rsidR="002C470C" w:rsidRPr="0063156A">
        <w:rPr>
          <w:rFonts w:eastAsia="Arial Unicode MS"/>
        </w:rPr>
        <w:t>VI: Formularios</w:t>
      </w:r>
      <w:bookmarkEnd w:id="211"/>
      <w:r w:rsidRPr="0063156A">
        <w:rPr>
          <w:rFonts w:eastAsia="Arial Unicode MS"/>
        </w:rPr>
        <w:t xml:space="preserve"> </w:t>
      </w:r>
    </w:p>
    <w:p w:rsidR="00674D25" w:rsidRDefault="00FF02C2" w:rsidP="00FF02C2">
      <w:pPr>
        <w:jc w:val="center"/>
        <w:rPr>
          <w:rFonts w:eastAsia="Arial Unicode MS" w:cs="Times New Roman"/>
          <w:lang w:val="es-EC"/>
        </w:rPr>
      </w:pPr>
      <w:r>
        <w:rPr>
          <w:rFonts w:eastAsia="Arial Unicode MS" w:cs="Times New Roman"/>
          <w:noProof/>
          <w:lang w:val="es-EC" w:eastAsia="es-EC"/>
        </w:rPr>
        <w:lastRenderedPageBreak/>
        <w:drawing>
          <wp:anchor distT="0" distB="0" distL="114300" distR="114300" simplePos="0" relativeHeight="251663360" behindDoc="0" locked="0" layoutInCell="1" allowOverlap="1" wp14:anchorId="05C0B7AD" wp14:editId="4D53213E">
            <wp:simplePos x="0" y="0"/>
            <wp:positionH relativeFrom="margin">
              <wp:posOffset>-229235</wp:posOffset>
            </wp:positionH>
            <wp:positionV relativeFrom="paragraph">
              <wp:posOffset>399415</wp:posOffset>
            </wp:positionV>
            <wp:extent cx="6064885" cy="7787640"/>
            <wp:effectExtent l="0" t="0" r="0" b="3810"/>
            <wp:wrapThrough wrapText="bothSides">
              <wp:wrapPolygon edited="0">
                <wp:start x="0" y="0"/>
                <wp:lineTo x="0" y="21558"/>
                <wp:lineTo x="21507" y="21558"/>
                <wp:lineTo x="21507" y="0"/>
                <wp:lineTo x="0" y="0"/>
              </wp:wrapPolygon>
            </wp:wrapThrough>
            <wp:docPr id="2511" name="Imagen 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4885" cy="778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03D" w:rsidRPr="00FF02C2">
        <w:t>INDOT –PDC-01</w:t>
      </w:r>
      <w:r>
        <w:t xml:space="preserve"> - </w:t>
      </w:r>
      <w:r w:rsidR="00AE003D" w:rsidRPr="00FF02C2">
        <w:t>Certificación de Muerte cefálica</w:t>
      </w:r>
    </w:p>
    <w:p w:rsidR="001A508E" w:rsidRDefault="00905C77" w:rsidP="00F268D0">
      <w:pPr>
        <w:tabs>
          <w:tab w:val="left" w:pos="708"/>
        </w:tabs>
        <w:suppressAutoHyphens/>
        <w:spacing w:after="200" w:line="360" w:lineRule="auto"/>
        <w:jc w:val="both"/>
        <w:rPr>
          <w:rFonts w:eastAsia="Arial Unicode MS" w:cs="Times New Roman"/>
          <w:lang w:val="es-EC"/>
        </w:rPr>
      </w:pPr>
      <w:r>
        <w:rPr>
          <w:rFonts w:eastAsia="Arial Unicode MS" w:cs="Times New Roman"/>
          <w:noProof/>
          <w:lang w:val="es-EC" w:eastAsia="es-EC"/>
        </w:rPr>
        <w:lastRenderedPageBreak/>
        <w:drawing>
          <wp:anchor distT="0" distB="0" distL="114300" distR="114300" simplePos="0" relativeHeight="251664384" behindDoc="0" locked="0" layoutInCell="1" allowOverlap="1" wp14:anchorId="7AFB4B50" wp14:editId="15853A3F">
            <wp:simplePos x="0" y="0"/>
            <wp:positionH relativeFrom="column">
              <wp:posOffset>-354965</wp:posOffset>
            </wp:positionH>
            <wp:positionV relativeFrom="paragraph">
              <wp:posOffset>0</wp:posOffset>
            </wp:positionV>
            <wp:extent cx="6313805" cy="9337675"/>
            <wp:effectExtent l="0" t="0" r="0" b="0"/>
            <wp:wrapThrough wrapText="bothSides">
              <wp:wrapPolygon edited="0">
                <wp:start x="0" y="0"/>
                <wp:lineTo x="0" y="21549"/>
                <wp:lineTo x="21507" y="21549"/>
                <wp:lineTo x="21507" y="0"/>
                <wp:lineTo x="0" y="0"/>
              </wp:wrapPolygon>
            </wp:wrapThrough>
            <wp:docPr id="2516" name="Imagen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3805" cy="933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F90" w:rsidRPr="002C470C" w:rsidRDefault="002C470C" w:rsidP="002251A0">
      <w:pPr>
        <w:pStyle w:val="Ttulo2"/>
        <w:numPr>
          <w:ilvl w:val="0"/>
          <w:numId w:val="29"/>
        </w:numPr>
        <w:rPr>
          <w:rFonts w:eastAsia="Arial Unicode MS"/>
        </w:rPr>
      </w:pPr>
      <w:bookmarkStart w:id="212" w:name="_Toc379963207"/>
      <w:r>
        <w:rPr>
          <w:rFonts w:eastAsia="Arial Unicode MS"/>
        </w:rPr>
        <w:lastRenderedPageBreak/>
        <w:t>Referencias B</w:t>
      </w:r>
      <w:r w:rsidR="00CB1F90" w:rsidRPr="002C470C">
        <w:rPr>
          <w:rFonts w:eastAsia="Arial Unicode MS"/>
        </w:rPr>
        <w:t>ibliográficas.</w:t>
      </w:r>
      <w:bookmarkEnd w:id="212"/>
    </w:p>
    <w:p w:rsidR="00AE003D" w:rsidRDefault="00AE003D" w:rsidP="00F268D0">
      <w:pPr>
        <w:pStyle w:val="Prrafodelista"/>
        <w:tabs>
          <w:tab w:val="left" w:pos="708"/>
        </w:tabs>
        <w:suppressAutoHyphens/>
        <w:spacing w:after="120" w:line="240" w:lineRule="auto"/>
        <w:ind w:left="360"/>
        <w:jc w:val="both"/>
        <w:rPr>
          <w:rFonts w:eastAsia="Arial Unicode MS" w:cs="Arial"/>
          <w:b/>
          <w:lang w:val="en-US"/>
        </w:rPr>
      </w:pPr>
    </w:p>
    <w:p w:rsidR="00AE003D" w:rsidRPr="00920832" w:rsidRDefault="00AE003D" w:rsidP="002251A0">
      <w:pPr>
        <w:pStyle w:val="Prrafodelista"/>
        <w:numPr>
          <w:ilvl w:val="1"/>
          <w:numId w:val="2"/>
        </w:numPr>
        <w:tabs>
          <w:tab w:val="left" w:pos="708"/>
        </w:tabs>
        <w:suppressAutoHyphens/>
        <w:spacing w:after="120" w:line="240" w:lineRule="auto"/>
        <w:ind w:left="295"/>
        <w:jc w:val="both"/>
        <w:rPr>
          <w:rFonts w:eastAsia="Arial Unicode MS" w:cs="Arial"/>
        </w:rPr>
      </w:pPr>
      <w:r w:rsidRPr="00920832">
        <w:rPr>
          <w:rFonts w:eastAsia="Arial Unicode MS" w:cs="Arial"/>
        </w:rPr>
        <w:t xml:space="preserve">Protocolo de Diagnóstico de Muerte </w:t>
      </w:r>
      <w:r w:rsidRPr="00AE003D">
        <w:rPr>
          <w:rFonts w:eastAsia="Arial Unicode MS" w:cs="Arial"/>
          <w:lang w:val="es-EC"/>
        </w:rPr>
        <w:t>Encefálica</w:t>
      </w:r>
      <w:r w:rsidRPr="00920832">
        <w:rPr>
          <w:rFonts w:eastAsia="Arial Unicode MS" w:cs="Arial"/>
        </w:rPr>
        <w:t xml:space="preserve"> Bajo Criterios </w:t>
      </w:r>
      <w:r w:rsidR="002C470C" w:rsidRPr="00920832">
        <w:rPr>
          <w:rFonts w:eastAsia="Arial Unicode MS" w:cs="Arial"/>
        </w:rPr>
        <w:t>Neurológicos</w:t>
      </w:r>
      <w:r w:rsidRPr="00920832">
        <w:rPr>
          <w:rFonts w:eastAsia="Arial Unicode MS" w:cs="Arial"/>
        </w:rPr>
        <w:t xml:space="preserve"> (</w:t>
      </w:r>
      <w:r w:rsidR="002C470C" w:rsidRPr="00920832">
        <w:rPr>
          <w:rFonts w:eastAsia="Arial Unicode MS" w:cs="Arial"/>
        </w:rPr>
        <w:t xml:space="preserve">INCUCAI </w:t>
      </w:r>
      <w:r w:rsidRPr="00920832">
        <w:rPr>
          <w:rFonts w:eastAsia="Arial Unicode MS" w:cs="Arial"/>
        </w:rPr>
        <w:t>Argentina).</w:t>
      </w:r>
    </w:p>
    <w:p w:rsidR="00CB1F90"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Beecher, H.K: A definition of irreversible coma: report oof the Ad Hoc Committee of the Harvard Medical School to examine the definition of brain death. JAMA. 1977;102:192-3.</w:t>
      </w:r>
    </w:p>
    <w:p w:rsidR="006B20BE" w:rsidRPr="006B20BE" w:rsidRDefault="006B20BE" w:rsidP="002251A0">
      <w:pPr>
        <w:pStyle w:val="Sinespaciado"/>
        <w:numPr>
          <w:ilvl w:val="1"/>
          <w:numId w:val="2"/>
        </w:numPr>
        <w:spacing w:after="120"/>
        <w:jc w:val="both"/>
        <w:rPr>
          <w:rFonts w:cs="Times New Roman"/>
          <w:lang w:val="es-EC" w:eastAsia="es-ES"/>
        </w:rPr>
      </w:pPr>
      <w:r w:rsidRPr="006B20BE">
        <w:rPr>
          <w:rFonts w:cs="Times New Roman"/>
          <w:lang w:val="es-EC" w:eastAsia="es-ES"/>
        </w:rPr>
        <w:t>Ley Orgánica de Donación y Tras</w:t>
      </w:r>
      <w:r>
        <w:rPr>
          <w:rFonts w:cs="Times New Roman"/>
          <w:lang w:val="es-EC" w:eastAsia="es-ES"/>
        </w:rPr>
        <w:t>olante de Órganos, Tejidos y Células. Publicada en el Registro Oficial N°. 398. 4 de Marzo de 2011.</w:t>
      </w:r>
    </w:p>
    <w:p w:rsidR="00CB1F90"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Shemie SD, Pollack MM, Morioka M, Bonner 1. r S. Diagnosis of brain death in children. Lancet Neurol 2007;6:87-92</w:t>
      </w:r>
    </w:p>
    <w:p w:rsidR="00842B57" w:rsidRPr="00842B57" w:rsidRDefault="00842B57" w:rsidP="002251A0">
      <w:pPr>
        <w:pStyle w:val="Sinespaciado"/>
        <w:numPr>
          <w:ilvl w:val="1"/>
          <w:numId w:val="2"/>
        </w:numPr>
        <w:spacing w:after="120"/>
        <w:jc w:val="both"/>
        <w:rPr>
          <w:rFonts w:cs="Times New Roman"/>
          <w:lang w:val="es-EC" w:eastAsia="es-ES"/>
        </w:rPr>
      </w:pPr>
      <w:r w:rsidRPr="002C470C">
        <w:rPr>
          <w:rFonts w:cs="Times New Roman"/>
          <w:lang w:val="es-EC" w:eastAsia="es-ES"/>
        </w:rPr>
        <w:t>V</w:t>
      </w:r>
      <w:r w:rsidRPr="002C470C">
        <w:rPr>
          <w:lang w:val="es-AR"/>
        </w:rPr>
        <w:t>alencia</w:t>
      </w:r>
      <w:r w:rsidRPr="00842B57">
        <w:rPr>
          <w:lang w:val="es-AR"/>
        </w:rPr>
        <w:t xml:space="preserve"> C, Aparicio-Caballero A, Marnov A, López-Ojeda P, Acebes J</w:t>
      </w:r>
      <w:r>
        <w:rPr>
          <w:lang w:val="es-AR"/>
        </w:rPr>
        <w:t>J. M</w:t>
      </w:r>
      <w:r w:rsidRPr="00842B57">
        <w:rPr>
          <w:lang w:val="es-AR"/>
        </w:rPr>
        <w:t>uerte encefálica. Revisión de la literatura y actualización del tema</w:t>
      </w:r>
      <w:r>
        <w:rPr>
          <w:lang w:val="es-AR"/>
        </w:rPr>
        <w:t xml:space="preserve">. </w:t>
      </w:r>
      <w:r w:rsidRPr="00842B57">
        <w:rPr>
          <w:i/>
          <w:lang w:val="es-AR"/>
        </w:rPr>
        <w:t>Rev Ecuat Neurol</w:t>
      </w:r>
      <w:r w:rsidRPr="00842B57">
        <w:rPr>
          <w:lang w:val="es-AR"/>
        </w:rPr>
        <w:t>. 2010;19:75-80</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Mathur, M, Petersen, L, Stadtler, M, et al. Variability in pediatric brain death determination and documentation in southern California. Pediatrics 2008; 121:988.</w:t>
      </w:r>
    </w:p>
    <w:p w:rsidR="00CC0024" w:rsidRPr="006A5B94" w:rsidRDefault="00CC0024" w:rsidP="002251A0">
      <w:pPr>
        <w:pStyle w:val="Sinespaciado"/>
        <w:numPr>
          <w:ilvl w:val="1"/>
          <w:numId w:val="2"/>
        </w:numPr>
        <w:spacing w:after="120"/>
        <w:jc w:val="both"/>
        <w:rPr>
          <w:rFonts w:cs="Times New Roman"/>
          <w:lang w:val="en-US" w:eastAsia="es-ES"/>
        </w:rPr>
      </w:pPr>
      <w:r w:rsidRPr="006A5B94">
        <w:rPr>
          <w:rFonts w:cs="Times New Roman"/>
          <w:lang w:val="en-US" w:eastAsia="es-ES"/>
        </w:rPr>
        <w:t>Joffe, AR, Kolski, H, Duff, J, deCaen, AR. A 10- month-old infant with reversible findings of brain death. Pediatr Neurol 2009; 41:378.</w:t>
      </w:r>
    </w:p>
    <w:p w:rsidR="00CB1F90" w:rsidRPr="00550BF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Greer, DM, Varelas, PN, Haque, S, Wijdicks, EF. Variability of brain death determination guidelines in leading US neurologic institutions. Neurology 2008; 70:284.</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Agarwal R, Singh N, Gupta D. Is the patient braindead? Emerg Med J. 2006 Jan;23(1):e5.</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Shemie, SD, Doig, C, Dickens, B, et al. Severe brain injury to neurological determination of death: Canadian forum recommendations. CMAJ 2006; 174:S1.</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Shemie, SD, Langevin, S, Farrell, C. Therapeutic hypothermia after cardiac arrest: another confounding factor in brain-death testing. Pediatr Neurol 2010; 42:304;.</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Saposnik, G. Spontaneous and reflex movements in 107 patients with brain death. Am J Med 2005; 118:311.</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Wijdicks, EF, Manno, EM, Holets, SR. Ventilator self-cycling may falsely suggest patient effort during brain death determination. Neurology 2005; 65:774.</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Wijdicks, EF, Rabinstein, AA, Manno, EM, Atkinson, JD. Pronouncing brain death: Contemporary practice and safety of the apnea test. Neurology 2008; 71:1240.</w:t>
      </w:r>
    </w:p>
    <w:p w:rsidR="00CB1F90" w:rsidRPr="00E56940" w:rsidRDefault="00CB1F90" w:rsidP="002251A0">
      <w:pPr>
        <w:pStyle w:val="Sinespaciado"/>
        <w:numPr>
          <w:ilvl w:val="1"/>
          <w:numId w:val="2"/>
        </w:numPr>
        <w:spacing w:after="120"/>
        <w:jc w:val="both"/>
        <w:rPr>
          <w:rFonts w:cs="Times New Roman"/>
          <w:lang w:val="en-US" w:eastAsia="es-ES"/>
        </w:rPr>
      </w:pPr>
      <w:r w:rsidRPr="00E56940">
        <w:rPr>
          <w:rFonts w:cs="Times New Roman"/>
          <w:lang w:val="en-US" w:eastAsia="es-ES"/>
        </w:rPr>
        <w:t xml:space="preserve">American Clinical Neurophysiology Society. Guideline 3: Minimum technical standards for EEG recording in suspected cerebral death. J Clin Neurophysiol 2006 Apr;23(2): 97-104. 12. </w:t>
      </w:r>
    </w:p>
    <w:p w:rsidR="00CB1F90" w:rsidRPr="00E56940" w:rsidRDefault="00CB1F90" w:rsidP="002251A0">
      <w:pPr>
        <w:pStyle w:val="Sinespaciado"/>
        <w:numPr>
          <w:ilvl w:val="1"/>
          <w:numId w:val="2"/>
        </w:numPr>
        <w:spacing w:after="120"/>
        <w:jc w:val="both"/>
        <w:rPr>
          <w:rFonts w:cs="Times New Roman"/>
          <w:lang w:val="en-US" w:eastAsia="es-ES"/>
        </w:rPr>
      </w:pPr>
      <w:r w:rsidRPr="00E56940">
        <w:rPr>
          <w:rFonts w:cs="Times New Roman"/>
          <w:lang w:val="en-US" w:eastAsia="es-ES"/>
        </w:rPr>
        <w:t>Firosh Khan S, Ashalatha R, Thomas SV, Sarm12. a PS. Emergent EEG is helpful in neurology critical care practice. Clin Neurophysiol. 2005;116(10):2454-9.</w:t>
      </w:r>
    </w:p>
    <w:p w:rsidR="00CB1F90" w:rsidRPr="00E56940" w:rsidRDefault="00CB1F90" w:rsidP="002251A0">
      <w:pPr>
        <w:pStyle w:val="Sinespaciado"/>
        <w:numPr>
          <w:ilvl w:val="1"/>
          <w:numId w:val="2"/>
        </w:numPr>
        <w:spacing w:after="120"/>
        <w:jc w:val="both"/>
        <w:rPr>
          <w:rFonts w:cs="Times New Roman"/>
          <w:lang w:val="en-US" w:eastAsia="es-ES"/>
        </w:rPr>
      </w:pPr>
      <w:r w:rsidRPr="00E56940">
        <w:rPr>
          <w:rFonts w:cs="Times New Roman"/>
          <w:lang w:val="en-US" w:eastAsia="es-ES"/>
        </w:rPr>
        <w:t>Guerit JM. Electroencephalography: the worts tradicionally recommended tool for brain death confirmation. Intensive Care Med. 2006;32:1937-44</w:t>
      </w:r>
    </w:p>
    <w:p w:rsidR="00CB1F90" w:rsidRPr="00225957" w:rsidRDefault="00CB1F90" w:rsidP="002251A0">
      <w:pPr>
        <w:pStyle w:val="Sinespaciado"/>
        <w:numPr>
          <w:ilvl w:val="1"/>
          <w:numId w:val="2"/>
        </w:numPr>
        <w:spacing w:after="120"/>
        <w:jc w:val="both"/>
        <w:rPr>
          <w:rFonts w:cs="Times New Roman"/>
          <w:lang w:eastAsia="es-ES"/>
        </w:rPr>
      </w:pPr>
      <w:r w:rsidRPr="00225957">
        <w:rPr>
          <w:rFonts w:cs="Times New Roman"/>
          <w:lang w:val="en-US" w:eastAsia="es-ES"/>
        </w:rPr>
        <w:t xml:space="preserve">De Freitas GR, Andre C. Sensitivity of transcranial Doppler for confirming brain death: a prospective study of 270 cases. </w:t>
      </w:r>
      <w:r w:rsidRPr="00225957">
        <w:rPr>
          <w:rFonts w:cs="Times New Roman"/>
          <w:lang w:eastAsia="es-ES"/>
        </w:rPr>
        <w:t>Acta Neurol Scand. 2006 Jun;113(6):426-32.</w:t>
      </w:r>
    </w:p>
    <w:p w:rsidR="00CB1F90" w:rsidRPr="00225957" w:rsidRDefault="00CB1F90" w:rsidP="002251A0">
      <w:pPr>
        <w:pStyle w:val="Sinespaciado"/>
        <w:numPr>
          <w:ilvl w:val="1"/>
          <w:numId w:val="2"/>
        </w:numPr>
        <w:spacing w:after="120"/>
        <w:jc w:val="both"/>
        <w:rPr>
          <w:rFonts w:cs="Times New Roman"/>
          <w:lang w:val="en-US" w:eastAsia="es-ES"/>
        </w:rPr>
      </w:pPr>
      <w:r w:rsidRPr="002C470C">
        <w:rPr>
          <w:rFonts w:cs="Times New Roman"/>
          <w:lang w:eastAsia="es-ES"/>
        </w:rPr>
        <w:lastRenderedPageBreak/>
        <w:t>Valencia</w:t>
      </w:r>
      <w:r w:rsidRPr="00225957">
        <w:rPr>
          <w:rFonts w:cs="Times New Roman"/>
          <w:lang w:eastAsia="es-ES"/>
        </w:rPr>
        <w:t xml:space="preserve"> C, Cardona P. Recomendaciones del Doppler Transcraneal en el Diagnóstico de la Muerte Encefálica. </w:t>
      </w:r>
      <w:r w:rsidRPr="00225957">
        <w:rPr>
          <w:rFonts w:cs="Times New Roman"/>
          <w:lang w:val="en-US" w:eastAsia="es-ES"/>
        </w:rPr>
        <w:t>Neurología. 2008;23:397-8</w:t>
      </w:r>
    </w:p>
    <w:p w:rsidR="00CB1F90" w:rsidRPr="00FE396C" w:rsidRDefault="00CB1F90" w:rsidP="002251A0">
      <w:pPr>
        <w:pStyle w:val="Sinespaciado"/>
        <w:numPr>
          <w:ilvl w:val="1"/>
          <w:numId w:val="2"/>
        </w:numPr>
        <w:spacing w:after="120"/>
        <w:jc w:val="both"/>
        <w:rPr>
          <w:rFonts w:cs="Times New Roman"/>
          <w:lang w:val="en-US" w:eastAsia="es-ES"/>
        </w:rPr>
      </w:pPr>
      <w:r w:rsidRPr="00FE396C">
        <w:rPr>
          <w:rFonts w:cs="Times New Roman"/>
          <w:lang w:val="en-US" w:eastAsia="es-ES"/>
        </w:rPr>
        <w:t>Savard, M, Turgeon, AF, Gariepy, JL, et al. Selective 4 vessel angiography in brain death: a retrospective study. Can J Neurol Sci 2010; 37:492.</w:t>
      </w:r>
    </w:p>
    <w:p w:rsidR="00CB1F90" w:rsidRPr="00FE396C" w:rsidRDefault="00CB1F90" w:rsidP="002251A0">
      <w:pPr>
        <w:pStyle w:val="Sinespaciado"/>
        <w:numPr>
          <w:ilvl w:val="1"/>
          <w:numId w:val="2"/>
        </w:numPr>
        <w:spacing w:after="120"/>
        <w:jc w:val="both"/>
        <w:rPr>
          <w:rFonts w:cs="Times New Roman"/>
          <w:lang w:val="en-US" w:eastAsia="es-ES"/>
        </w:rPr>
      </w:pPr>
      <w:r w:rsidRPr="00FE396C">
        <w:rPr>
          <w:rFonts w:cs="Times New Roman"/>
          <w:lang w:eastAsia="es-ES"/>
        </w:rPr>
        <w:t xml:space="preserve">Yu, SL, Lo, YK, Lin, SL, et al. </w:t>
      </w:r>
      <w:r w:rsidRPr="00FE396C">
        <w:rPr>
          <w:rFonts w:cs="Times New Roman"/>
          <w:lang w:val="en-US" w:eastAsia="es-ES"/>
        </w:rPr>
        <w:t>Computed tomographic angiography for determination of brain death. J Comput Assist Tomogr 2005; 29:528.</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eastAsia="es-ES"/>
        </w:rPr>
        <w:t xml:space="preserve">Duyn, JH, van Gelderen, P, Talagala, L, et al. </w:t>
      </w:r>
      <w:r w:rsidRPr="006A5B94">
        <w:rPr>
          <w:rFonts w:cs="Times New Roman"/>
          <w:lang w:val="en-US" w:eastAsia="es-ES"/>
        </w:rPr>
        <w:t>Technological advances in MRI measurement of brain perfusion. J Magn Reson Imaging 2005; 22:751.</w:t>
      </w:r>
    </w:p>
    <w:p w:rsidR="00CB1F90" w:rsidRPr="006A5B94" w:rsidRDefault="00CB1F90" w:rsidP="002251A0">
      <w:pPr>
        <w:pStyle w:val="Sinespaciado"/>
        <w:numPr>
          <w:ilvl w:val="1"/>
          <w:numId w:val="2"/>
        </w:numPr>
        <w:spacing w:after="120"/>
        <w:jc w:val="both"/>
        <w:rPr>
          <w:rFonts w:cs="Times New Roman"/>
          <w:lang w:val="en-US" w:eastAsia="es-ES"/>
        </w:rPr>
      </w:pPr>
      <w:r w:rsidRPr="006A5B94">
        <w:rPr>
          <w:rFonts w:cs="Times New Roman"/>
          <w:lang w:eastAsia="es-ES"/>
        </w:rPr>
        <w:t xml:space="preserve">Munari, M, Zucchetta, P, Carollo, C, et al. </w:t>
      </w:r>
      <w:r w:rsidRPr="006A5B94">
        <w:rPr>
          <w:rFonts w:cs="Times New Roman"/>
          <w:lang w:val="en-US" w:eastAsia="es-ES"/>
        </w:rPr>
        <w:t>Confirmatory tests in the diagnosis of brain death: comparison between SPECT and contrast angiography. Crit Care Med 2005; 33:2068.</w:t>
      </w:r>
    </w:p>
    <w:p w:rsidR="00CB1F90" w:rsidRPr="00550BF4" w:rsidRDefault="00CB1F90" w:rsidP="002251A0">
      <w:pPr>
        <w:pStyle w:val="Sinespaciado"/>
        <w:numPr>
          <w:ilvl w:val="1"/>
          <w:numId w:val="2"/>
        </w:numPr>
        <w:spacing w:after="120"/>
        <w:jc w:val="both"/>
        <w:rPr>
          <w:rFonts w:cs="Times New Roman"/>
          <w:lang w:val="en-US" w:eastAsia="es-ES"/>
        </w:rPr>
      </w:pPr>
      <w:r w:rsidRPr="006A5B94">
        <w:rPr>
          <w:rFonts w:cs="Times New Roman"/>
          <w:lang w:val="en-US" w:eastAsia="es-ES"/>
        </w:rPr>
        <w:t>Kuo JR, Chen CF, Chio CC, Chang CH, Wang CC, Yang CM, Lin KC. Time dependent validity in the diagnosis of brain death using transcranial Doppler sonography. J Neurol Neurosurg Psychiatry. 2006 May;77(5):646-9.</w:t>
      </w:r>
    </w:p>
    <w:p w:rsidR="00CB1F90" w:rsidRPr="00550BF4" w:rsidRDefault="00CB1F90" w:rsidP="002251A0">
      <w:pPr>
        <w:pStyle w:val="Sinespaciado"/>
        <w:numPr>
          <w:ilvl w:val="1"/>
          <w:numId w:val="2"/>
        </w:numPr>
        <w:spacing w:after="120"/>
        <w:jc w:val="both"/>
        <w:rPr>
          <w:rFonts w:cs="Times New Roman"/>
          <w:lang w:val="en-US"/>
        </w:rPr>
      </w:pPr>
      <w:r w:rsidRPr="00550BF4">
        <w:rPr>
          <w:rFonts w:cs="Times New Roman"/>
          <w:lang w:val="en-US"/>
        </w:rPr>
        <w:t xml:space="preserve">Nakagawa T, Ashwal S, Mathur M, Mysore M. Society of critical care medicine, Section on critical care and Section on neurology of the American Academy of Pediatrics; Child Neurology Society. </w:t>
      </w:r>
    </w:p>
    <w:p w:rsidR="00CB1F90" w:rsidRPr="00550BF4" w:rsidRDefault="00CB1F90" w:rsidP="002251A0">
      <w:pPr>
        <w:pStyle w:val="Sinespaciado"/>
        <w:numPr>
          <w:ilvl w:val="1"/>
          <w:numId w:val="2"/>
        </w:numPr>
        <w:spacing w:after="120"/>
        <w:jc w:val="both"/>
        <w:rPr>
          <w:rFonts w:cs="Times New Roman"/>
          <w:lang w:val="en-US"/>
        </w:rPr>
      </w:pPr>
      <w:r w:rsidRPr="006A5B94">
        <w:rPr>
          <w:rFonts w:cs="Times New Roman"/>
          <w:lang w:val="en-US"/>
        </w:rPr>
        <w:t>Clinical Report-Guidelines for the Determination of Brain Death in Infants and Children: An Update of the 1987 Task Force Recommendations. Pe</w:t>
      </w:r>
      <w:r w:rsidR="00A10E89">
        <w:rPr>
          <w:rFonts w:cs="Times New Roman"/>
          <w:lang w:val="en-US"/>
        </w:rPr>
        <w:t>diatrics. 2011;128:e 720–e740.</w:t>
      </w:r>
    </w:p>
    <w:p w:rsidR="00CB1F90" w:rsidRPr="00550BF4" w:rsidRDefault="00CB1F90" w:rsidP="002251A0">
      <w:pPr>
        <w:pStyle w:val="Sinespaciado"/>
        <w:numPr>
          <w:ilvl w:val="1"/>
          <w:numId w:val="2"/>
        </w:numPr>
        <w:spacing w:after="120"/>
        <w:jc w:val="both"/>
        <w:rPr>
          <w:rFonts w:cs="Times New Roman"/>
          <w:lang w:val="en-US"/>
        </w:rPr>
      </w:pPr>
      <w:r w:rsidRPr="006A5B94">
        <w:rPr>
          <w:rFonts w:cs="Times New Roman"/>
          <w:lang w:val="en-US"/>
        </w:rPr>
        <w:t>Monteiro LM, Bollen CW, van Huffelen AC, et al Transcranial Doppler ultrasonography to confirm brain death: a meta-analysis. Intensive Care Med 2006; 32: 1937–44.</w:t>
      </w:r>
    </w:p>
    <w:p w:rsidR="00CB1F90" w:rsidRPr="00550BF4" w:rsidRDefault="00FC2659" w:rsidP="002251A0">
      <w:pPr>
        <w:pStyle w:val="Sinespaciado"/>
        <w:numPr>
          <w:ilvl w:val="1"/>
          <w:numId w:val="2"/>
        </w:numPr>
        <w:spacing w:after="120"/>
        <w:jc w:val="both"/>
        <w:rPr>
          <w:rFonts w:cs="Times New Roman"/>
          <w:lang w:val="en-US"/>
        </w:rPr>
      </w:pPr>
      <w:hyperlink r:id="rId13" w:history="1">
        <w:r w:rsidR="00CB1F90" w:rsidRPr="006A5B94">
          <w:rPr>
            <w:rFonts w:cs="Times New Roman"/>
          </w:rPr>
          <w:t xml:space="preserve">Munari M, Zucchetta P, Carollo C, et al. </w:t>
        </w:r>
        <w:r w:rsidR="00CB1F90" w:rsidRPr="006A5B94">
          <w:rPr>
            <w:rFonts w:cs="Times New Roman"/>
            <w:lang w:val="en-US"/>
          </w:rPr>
          <w:t>Confirmatory tests in the diagnosis of brain death: comparison between SPECT and contrast angiography. Crit Care Med 2005; 33:2068.</w:t>
        </w:r>
      </w:hyperlink>
    </w:p>
    <w:p w:rsidR="00CB1F90" w:rsidRPr="00CB1F90" w:rsidRDefault="00CB1F90" w:rsidP="00F268D0">
      <w:pPr>
        <w:pStyle w:val="Sinespaciado"/>
        <w:spacing w:after="120"/>
        <w:ind w:left="60"/>
        <w:jc w:val="both"/>
        <w:rPr>
          <w:rFonts w:cs="Times New Roman"/>
          <w:lang w:val="en-US"/>
        </w:rPr>
      </w:pPr>
    </w:p>
    <w:p w:rsidR="00CB1F90" w:rsidRPr="00CB1F90" w:rsidRDefault="00CB1F90" w:rsidP="00F268D0">
      <w:pPr>
        <w:tabs>
          <w:tab w:val="left" w:pos="708"/>
        </w:tabs>
        <w:suppressAutoHyphens/>
        <w:spacing w:after="200" w:line="360" w:lineRule="auto"/>
        <w:jc w:val="both"/>
        <w:rPr>
          <w:rFonts w:eastAsia="Arial Unicode MS" w:cs="Times New Roman"/>
          <w:lang w:val="en-US"/>
        </w:rPr>
      </w:pPr>
    </w:p>
    <w:p w:rsidR="00CB1F90" w:rsidRPr="00CB1F90" w:rsidRDefault="00CB1F90" w:rsidP="00F268D0">
      <w:pPr>
        <w:tabs>
          <w:tab w:val="left" w:pos="708"/>
        </w:tabs>
        <w:suppressAutoHyphens/>
        <w:spacing w:after="200" w:line="360" w:lineRule="auto"/>
        <w:jc w:val="both"/>
        <w:rPr>
          <w:rFonts w:eastAsia="Arial Unicode MS" w:cs="Times New Roman"/>
          <w:lang w:val="en-US"/>
        </w:rPr>
      </w:pPr>
    </w:p>
    <w:p w:rsidR="00E2466A" w:rsidRDefault="00E2466A" w:rsidP="00F268D0">
      <w:pPr>
        <w:tabs>
          <w:tab w:val="left" w:pos="708"/>
        </w:tabs>
        <w:suppressAutoHyphens/>
        <w:spacing w:after="200" w:line="276" w:lineRule="auto"/>
        <w:jc w:val="both"/>
        <w:rPr>
          <w:rFonts w:eastAsia="Arial Unicode MS" w:cs="Times New Roman"/>
          <w:b/>
          <w:bCs/>
        </w:rPr>
      </w:pPr>
    </w:p>
    <w:p w:rsidR="00CB1F90" w:rsidRPr="00E2466A" w:rsidRDefault="00CB1F90" w:rsidP="00F268D0">
      <w:pPr>
        <w:tabs>
          <w:tab w:val="left" w:pos="708"/>
        </w:tabs>
        <w:suppressAutoHyphens/>
        <w:spacing w:after="200" w:line="360" w:lineRule="auto"/>
        <w:jc w:val="both"/>
        <w:rPr>
          <w:rFonts w:eastAsia="Arial Unicode MS" w:cs="Times New Roman"/>
        </w:rPr>
      </w:pPr>
    </w:p>
    <w:p w:rsidR="00CB1F90" w:rsidRPr="00E2466A" w:rsidRDefault="00CB1F90" w:rsidP="00F268D0">
      <w:pPr>
        <w:tabs>
          <w:tab w:val="left" w:pos="708"/>
        </w:tabs>
        <w:suppressAutoHyphens/>
        <w:spacing w:after="200" w:line="360" w:lineRule="auto"/>
        <w:jc w:val="both"/>
        <w:rPr>
          <w:rFonts w:eastAsia="Arial Unicode MS" w:cs="Times New Roman"/>
          <w:lang w:val="es-EC"/>
        </w:rPr>
      </w:pPr>
    </w:p>
    <w:sectPr w:rsidR="00CB1F90" w:rsidRPr="00E2466A" w:rsidSect="004E4C35">
      <w:headerReference w:type="even" r:id="rId14"/>
      <w:headerReference w:type="default" r:id="rId15"/>
      <w:footerReference w:type="default" r:id="rId16"/>
      <w:headerReference w:type="first" r:id="rId17"/>
      <w:pgSz w:w="11906" w:h="16838"/>
      <w:pgMar w:top="1417" w:right="184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59" w:rsidRDefault="00FC2659" w:rsidP="00E81E73">
      <w:pPr>
        <w:spacing w:after="0" w:line="240" w:lineRule="auto"/>
      </w:pPr>
      <w:r>
        <w:separator/>
      </w:r>
    </w:p>
  </w:endnote>
  <w:endnote w:type="continuationSeparator" w:id="0">
    <w:p w:rsidR="00FC2659" w:rsidRDefault="00FC2659" w:rsidP="00E8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745214"/>
      <w:docPartObj>
        <w:docPartGallery w:val="Page Numbers (Bottom of Page)"/>
        <w:docPartUnique/>
      </w:docPartObj>
    </w:sdtPr>
    <w:sdtEndPr/>
    <w:sdtContent>
      <w:p w:rsidR="00896E81" w:rsidRDefault="00896E81">
        <w:pPr>
          <w:pStyle w:val="Piedepgina"/>
          <w:jc w:val="right"/>
        </w:pPr>
        <w:r>
          <w:fldChar w:fldCharType="begin"/>
        </w:r>
        <w:r>
          <w:instrText>PAGE   \* MERGEFORMAT</w:instrText>
        </w:r>
        <w:r>
          <w:fldChar w:fldCharType="separate"/>
        </w:r>
        <w:r w:rsidR="00511986">
          <w:rPr>
            <w:noProof/>
          </w:rPr>
          <w:t>1</w:t>
        </w:r>
        <w:r>
          <w:fldChar w:fldCharType="end"/>
        </w:r>
      </w:p>
      <w:p w:rsidR="00896E81" w:rsidRPr="00696071" w:rsidRDefault="00FC2659" w:rsidP="00C61B78">
        <w:pPr>
          <w:pStyle w:val="Piedepgina"/>
          <w:jc w:val="center"/>
          <w:rPr>
            <w:rFonts w:ascii="Helvetica" w:hAnsi="Helvetica"/>
            <w:b/>
          </w:rPr>
        </w:pPr>
      </w:p>
    </w:sdtContent>
  </w:sdt>
  <w:p w:rsidR="00896E81" w:rsidRPr="00696071" w:rsidRDefault="00896E81" w:rsidP="00696071">
    <w:pPr>
      <w:pStyle w:val="Piedepgina"/>
      <w:jc w:val="right"/>
      <w:rPr>
        <w:rFonts w:ascii="Helvetica" w:hAnsi="Helvetic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59" w:rsidRDefault="00FC2659" w:rsidP="00E81E73">
      <w:pPr>
        <w:spacing w:after="0" w:line="240" w:lineRule="auto"/>
      </w:pPr>
      <w:r>
        <w:separator/>
      </w:r>
    </w:p>
  </w:footnote>
  <w:footnote w:type="continuationSeparator" w:id="0">
    <w:p w:rsidR="00FC2659" w:rsidRDefault="00FC2659" w:rsidP="00E81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D6" w:rsidRDefault="00FC265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034" o:spid="_x0000_s2051" type="#_x0000_t136" style="position:absolute;margin-left:0;margin-top:0;width:485.5pt;height:104pt;rotation:315;z-index:-251652096;mso-position-horizontal:center;mso-position-horizontal-relative:margin;mso-position-vertical:center;mso-position-vertical-relative:margin" o:allowincell="f" fillcolor="silver" stroked="f">
          <v:fill opacity=".5"/>
          <v:textpath style="font-family:&quot;Calibri&quot;;font-size:1pt" string="EN CONSTRUC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6429"/>
    </w:tblGrid>
    <w:tr w:rsidR="00C61B78" w:rsidRPr="00AE3CDA" w:rsidTr="00A32ACD">
      <w:trPr>
        <w:trHeight w:val="1273"/>
      </w:trPr>
      <w:tc>
        <w:tcPr>
          <w:tcW w:w="3069" w:type="dxa"/>
        </w:tcPr>
        <w:p w:rsidR="00C61B78" w:rsidRPr="00AE3CDA" w:rsidRDefault="00C61B78" w:rsidP="00A32ACD">
          <w:pPr>
            <w:jc w:val="center"/>
            <w:rPr>
              <w:rFonts w:ascii="Arial" w:hAnsi="Arial" w:cs="Arial"/>
            </w:rPr>
          </w:pPr>
          <w:r>
            <w:rPr>
              <w:rFonts w:ascii="Arial" w:hAnsi="Arial" w:cs="Arial"/>
              <w:b/>
              <w:noProof/>
              <w:lang w:val="es-EC" w:eastAsia="es-EC"/>
            </w:rPr>
            <w:drawing>
              <wp:anchor distT="0" distB="0" distL="114300" distR="114300" simplePos="0" relativeHeight="251670528" behindDoc="0" locked="0" layoutInCell="1" allowOverlap="1" wp14:anchorId="5AE2E1AF" wp14:editId="4CF8CAA5">
                <wp:simplePos x="0" y="0"/>
                <wp:positionH relativeFrom="column">
                  <wp:posOffset>102870</wp:posOffset>
                </wp:positionH>
                <wp:positionV relativeFrom="paragraph">
                  <wp:posOffset>165100</wp:posOffset>
                </wp:positionV>
                <wp:extent cx="1609725" cy="5238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6429" w:type="dxa"/>
          <w:shd w:val="clear" w:color="auto" w:fill="auto"/>
          <w:vAlign w:val="center"/>
        </w:tcPr>
        <w:p w:rsidR="00C61B78" w:rsidRPr="00F07CF1" w:rsidRDefault="00C61B78" w:rsidP="00A32ACD">
          <w:pPr>
            <w:pStyle w:val="Encabezado"/>
            <w:jc w:val="center"/>
            <w:rPr>
              <w:rFonts w:ascii="Arial" w:hAnsi="Arial" w:cs="Arial"/>
              <w:b/>
            </w:rPr>
          </w:pPr>
          <w:r>
            <w:rPr>
              <w:rFonts w:ascii="Arial" w:hAnsi="Arial" w:cs="Arial"/>
              <w:b/>
            </w:rPr>
            <w:t>PROTOCOLO PARA LA CERTIFICACIÓN DE MUERTE ENCEFÁLICA</w:t>
          </w:r>
        </w:p>
      </w:tc>
    </w:tr>
  </w:tbl>
  <w:p w:rsidR="00896E81" w:rsidRPr="006B6FD8" w:rsidRDefault="00FC2659" w:rsidP="00C61B78">
    <w:pPr>
      <w:pStyle w:val="Encabezado"/>
      <w:spacing w:before="120"/>
      <w:rPr>
        <w:rFonts w:ascii="Helvetica" w:hAnsi="Helveti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035" o:spid="_x0000_s2052" type="#_x0000_t136" style="position:absolute;margin-left:0;margin-top:0;width:485.5pt;height:104pt;rotation:315;z-index:-251650048;mso-position-horizontal:center;mso-position-horizontal-relative:margin;mso-position-vertical:center;mso-position-vertical-relative:margin" o:allowincell="f" fillcolor="silver" stroked="f">
          <v:fill opacity=".5"/>
          <v:textpath style="font-family:&quot;Calibri&quot;;font-size:1pt" string="EN CONSTRUC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4424"/>
      <w:gridCol w:w="2147"/>
    </w:tblGrid>
    <w:tr w:rsidR="00082533" w:rsidRPr="00AE3CDA" w:rsidTr="00DF5E71">
      <w:trPr>
        <w:trHeight w:val="527"/>
      </w:trPr>
      <w:tc>
        <w:tcPr>
          <w:tcW w:w="3069" w:type="dxa"/>
          <w:vMerge w:val="restart"/>
          <w:vAlign w:val="center"/>
        </w:tcPr>
        <w:p w:rsidR="00082533" w:rsidRPr="00AE3CDA" w:rsidRDefault="00082533" w:rsidP="00DF5E71">
          <w:pPr>
            <w:pStyle w:val="Encabezado"/>
            <w:jc w:val="center"/>
            <w:rPr>
              <w:rFonts w:ascii="Arial" w:hAnsi="Arial" w:cs="Arial"/>
              <w:b/>
            </w:rPr>
          </w:pPr>
          <w:r>
            <w:rPr>
              <w:rFonts w:ascii="Arial" w:hAnsi="Arial" w:cs="Arial"/>
              <w:b/>
              <w:noProof/>
              <w:lang w:val="es-EC" w:eastAsia="es-EC"/>
            </w:rPr>
            <w:drawing>
              <wp:inline distT="0" distB="0" distL="0" distR="0" wp14:anchorId="0C071695" wp14:editId="06FA18B7">
                <wp:extent cx="1609725" cy="52174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526" cy="523624"/>
                        </a:xfrm>
                        <a:prstGeom prst="rect">
                          <a:avLst/>
                        </a:prstGeom>
                        <a:noFill/>
                      </pic:spPr>
                    </pic:pic>
                  </a:graphicData>
                </a:graphic>
              </wp:inline>
            </w:drawing>
          </w:r>
        </w:p>
      </w:tc>
      <w:tc>
        <w:tcPr>
          <w:tcW w:w="4424" w:type="dxa"/>
          <w:vMerge w:val="restart"/>
          <w:shd w:val="clear" w:color="auto" w:fill="auto"/>
          <w:vAlign w:val="center"/>
        </w:tcPr>
        <w:p w:rsidR="00082533" w:rsidRPr="004A2702" w:rsidRDefault="00082533" w:rsidP="00DF5E71">
          <w:pPr>
            <w:pStyle w:val="Encabezado"/>
            <w:jc w:val="center"/>
            <w:rPr>
              <w:rFonts w:ascii="Arial" w:hAnsi="Arial" w:cs="Arial"/>
              <w:sz w:val="20"/>
              <w:szCs w:val="20"/>
            </w:rPr>
          </w:pPr>
          <w:r>
            <w:rPr>
              <w:rFonts w:ascii="Arial" w:hAnsi="Arial" w:cs="Arial"/>
              <w:b/>
              <w:bCs/>
            </w:rPr>
            <w:t>PROTOCOLO DE MUERTE ENCEFÁLICA</w:t>
          </w:r>
        </w:p>
      </w:tc>
      <w:tc>
        <w:tcPr>
          <w:tcW w:w="2147" w:type="dxa"/>
          <w:vAlign w:val="center"/>
        </w:tcPr>
        <w:p w:rsidR="00082533" w:rsidRPr="004A2702" w:rsidRDefault="00082533" w:rsidP="00DF5E71">
          <w:pPr>
            <w:pStyle w:val="Encabezado"/>
            <w:rPr>
              <w:rFonts w:ascii="Arial" w:hAnsi="Arial" w:cs="Arial"/>
              <w:sz w:val="20"/>
            </w:rPr>
          </w:pPr>
          <w:r w:rsidRPr="004A2702">
            <w:rPr>
              <w:rFonts w:ascii="Arial" w:hAnsi="Arial" w:cs="Arial"/>
              <w:sz w:val="20"/>
            </w:rPr>
            <w:t>FECHA</w:t>
          </w:r>
          <w:r>
            <w:rPr>
              <w:rFonts w:ascii="Arial" w:hAnsi="Arial" w:cs="Arial"/>
              <w:sz w:val="20"/>
            </w:rPr>
            <w:t xml:space="preserve">: </w:t>
          </w:r>
          <w:r w:rsidRPr="007D6550">
            <w:rPr>
              <w:rFonts w:ascii="Arial" w:hAnsi="Arial" w:cs="Arial"/>
              <w:sz w:val="20"/>
            </w:rPr>
            <w:t>11-</w:t>
          </w:r>
          <w:r w:rsidRPr="004A2702">
            <w:rPr>
              <w:rFonts w:ascii="Arial" w:hAnsi="Arial" w:cs="Arial"/>
              <w:sz w:val="20"/>
            </w:rPr>
            <w:t>04-2014</w:t>
          </w:r>
        </w:p>
      </w:tc>
    </w:tr>
    <w:tr w:rsidR="00082533" w:rsidRPr="00AE3CDA" w:rsidTr="00DF5E71">
      <w:trPr>
        <w:trHeight w:val="70"/>
      </w:trPr>
      <w:tc>
        <w:tcPr>
          <w:tcW w:w="3069" w:type="dxa"/>
          <w:vMerge/>
        </w:tcPr>
        <w:p w:rsidR="00082533" w:rsidRPr="00AE3CDA" w:rsidRDefault="00082533" w:rsidP="00DF5E71">
          <w:pPr>
            <w:jc w:val="center"/>
            <w:rPr>
              <w:rFonts w:ascii="Arial" w:hAnsi="Arial" w:cs="Arial"/>
            </w:rPr>
          </w:pPr>
        </w:p>
      </w:tc>
      <w:tc>
        <w:tcPr>
          <w:tcW w:w="4424" w:type="dxa"/>
          <w:vMerge/>
          <w:shd w:val="clear" w:color="auto" w:fill="auto"/>
        </w:tcPr>
        <w:p w:rsidR="00082533" w:rsidRPr="00AE3CDA" w:rsidRDefault="00082533" w:rsidP="00DF5E71">
          <w:pPr>
            <w:pStyle w:val="Encabezado"/>
            <w:rPr>
              <w:rFonts w:ascii="Arial" w:hAnsi="Arial" w:cs="Arial"/>
            </w:rPr>
          </w:pPr>
        </w:p>
      </w:tc>
      <w:tc>
        <w:tcPr>
          <w:tcW w:w="2147" w:type="dxa"/>
          <w:vAlign w:val="center"/>
        </w:tcPr>
        <w:p w:rsidR="00082533" w:rsidRPr="004A2702" w:rsidRDefault="00082533" w:rsidP="00082533">
          <w:pPr>
            <w:pStyle w:val="Encabezado"/>
            <w:rPr>
              <w:rFonts w:ascii="Arial" w:hAnsi="Arial" w:cs="Arial"/>
              <w:sz w:val="20"/>
              <w:u w:val="single"/>
            </w:rPr>
          </w:pPr>
          <w:r w:rsidRPr="00082533">
            <w:rPr>
              <w:rFonts w:ascii="Arial" w:hAnsi="Arial" w:cs="Arial"/>
              <w:sz w:val="20"/>
            </w:rPr>
            <w:t>CÓDIGO:</w:t>
          </w:r>
          <w:r w:rsidRPr="004A2702">
            <w:rPr>
              <w:rFonts w:ascii="Arial" w:hAnsi="Arial" w:cs="Arial"/>
              <w:b/>
              <w:sz w:val="20"/>
            </w:rPr>
            <w:t xml:space="preserve"> </w:t>
          </w:r>
          <w:r>
            <w:rPr>
              <w:rFonts w:ascii="Arial" w:hAnsi="Arial" w:cs="Arial"/>
              <w:sz w:val="20"/>
            </w:rPr>
            <w:t>PRL-12-PT</w:t>
          </w:r>
        </w:p>
      </w:tc>
    </w:tr>
    <w:tr w:rsidR="00082533" w:rsidRPr="00AE3CDA" w:rsidTr="00DF5E71">
      <w:trPr>
        <w:trHeight w:val="228"/>
      </w:trPr>
      <w:tc>
        <w:tcPr>
          <w:tcW w:w="3069" w:type="dxa"/>
          <w:vMerge/>
        </w:tcPr>
        <w:p w:rsidR="00082533" w:rsidRPr="00AE3CDA" w:rsidRDefault="00082533" w:rsidP="00DF5E71">
          <w:pPr>
            <w:jc w:val="center"/>
            <w:rPr>
              <w:rFonts w:ascii="Arial" w:hAnsi="Arial" w:cs="Arial"/>
            </w:rPr>
          </w:pPr>
        </w:p>
      </w:tc>
      <w:tc>
        <w:tcPr>
          <w:tcW w:w="4424" w:type="dxa"/>
          <w:shd w:val="clear" w:color="auto" w:fill="auto"/>
          <w:vAlign w:val="center"/>
        </w:tcPr>
        <w:p w:rsidR="00082533" w:rsidRPr="00AE3CDA" w:rsidRDefault="00082533" w:rsidP="00DF5E71">
          <w:pPr>
            <w:pStyle w:val="Encabezado"/>
            <w:jc w:val="center"/>
            <w:rPr>
              <w:rFonts w:ascii="Arial" w:hAnsi="Arial" w:cs="Arial"/>
              <w:b/>
            </w:rPr>
          </w:pPr>
          <w:r w:rsidRPr="00AE3CDA">
            <w:rPr>
              <w:rFonts w:ascii="Arial" w:hAnsi="Arial" w:cs="Arial"/>
              <w:b/>
            </w:rPr>
            <w:t>Versión: 00</w:t>
          </w:r>
          <w:r>
            <w:rPr>
              <w:rFonts w:ascii="Arial" w:hAnsi="Arial" w:cs="Arial"/>
              <w:b/>
            </w:rPr>
            <w:t>1</w:t>
          </w:r>
        </w:p>
      </w:tc>
      <w:tc>
        <w:tcPr>
          <w:tcW w:w="2147" w:type="dxa"/>
          <w:vMerge w:val="restart"/>
          <w:vAlign w:val="center"/>
        </w:tcPr>
        <w:p w:rsidR="00082533" w:rsidRPr="004A2702" w:rsidRDefault="00082533" w:rsidP="00DF5E71">
          <w:pPr>
            <w:pStyle w:val="Encabezado"/>
            <w:rPr>
              <w:rFonts w:ascii="Arial" w:hAnsi="Arial" w:cs="Arial"/>
              <w:sz w:val="20"/>
            </w:rPr>
          </w:pPr>
          <w:r w:rsidRPr="004A2702">
            <w:rPr>
              <w:rFonts w:ascii="Arial" w:hAnsi="Arial" w:cs="Arial"/>
              <w:sz w:val="20"/>
            </w:rPr>
            <w:t xml:space="preserve">PÁGINA: </w:t>
          </w:r>
          <w:r w:rsidRPr="004A2702">
            <w:rPr>
              <w:rStyle w:val="Nmerodepgina"/>
              <w:rFonts w:cs="Arial"/>
              <w:b/>
            </w:rPr>
            <w:fldChar w:fldCharType="begin"/>
          </w:r>
          <w:r w:rsidRPr="004A2702">
            <w:rPr>
              <w:rStyle w:val="Nmerodepgina"/>
              <w:rFonts w:cs="Arial"/>
            </w:rPr>
            <w:instrText xml:space="preserve"> PAGE </w:instrText>
          </w:r>
          <w:r w:rsidRPr="004A2702">
            <w:rPr>
              <w:rStyle w:val="Nmerodepgina"/>
              <w:rFonts w:cs="Arial"/>
              <w:b/>
            </w:rPr>
            <w:fldChar w:fldCharType="separate"/>
          </w:r>
          <w:r w:rsidR="00511986">
            <w:rPr>
              <w:rStyle w:val="Nmerodepgina"/>
              <w:rFonts w:cs="Arial"/>
              <w:noProof/>
            </w:rPr>
            <w:t>0</w:t>
          </w:r>
          <w:r w:rsidRPr="004A2702">
            <w:rPr>
              <w:rStyle w:val="Nmerodepgina"/>
              <w:rFonts w:cs="Arial"/>
              <w:b/>
            </w:rPr>
            <w:fldChar w:fldCharType="end"/>
          </w:r>
          <w:r w:rsidRPr="004A2702">
            <w:rPr>
              <w:rStyle w:val="Nmerodepgina"/>
              <w:rFonts w:cs="Arial"/>
            </w:rPr>
            <w:t xml:space="preserve"> de </w:t>
          </w:r>
          <w:r w:rsidRPr="004A2702">
            <w:rPr>
              <w:rStyle w:val="Nmerodepgina"/>
              <w:rFonts w:cs="Arial"/>
              <w:b/>
            </w:rPr>
            <w:fldChar w:fldCharType="begin"/>
          </w:r>
          <w:r w:rsidRPr="004A2702">
            <w:rPr>
              <w:rStyle w:val="Nmerodepgina"/>
              <w:rFonts w:cs="Arial"/>
            </w:rPr>
            <w:instrText xml:space="preserve"> NUMPAGES </w:instrText>
          </w:r>
          <w:r w:rsidRPr="004A2702">
            <w:rPr>
              <w:rStyle w:val="Nmerodepgina"/>
              <w:rFonts w:cs="Arial"/>
              <w:b/>
            </w:rPr>
            <w:fldChar w:fldCharType="separate"/>
          </w:r>
          <w:r w:rsidR="00511986">
            <w:rPr>
              <w:rStyle w:val="Nmerodepgina"/>
              <w:rFonts w:cs="Arial"/>
              <w:noProof/>
            </w:rPr>
            <w:t>40</w:t>
          </w:r>
          <w:r w:rsidRPr="004A2702">
            <w:rPr>
              <w:rStyle w:val="Nmerodepgina"/>
              <w:rFonts w:cs="Arial"/>
              <w:b/>
            </w:rPr>
            <w:fldChar w:fldCharType="end"/>
          </w:r>
        </w:p>
      </w:tc>
    </w:tr>
    <w:tr w:rsidR="00082533" w:rsidRPr="00AE3CDA" w:rsidTr="00DF5E71">
      <w:trPr>
        <w:trHeight w:val="574"/>
      </w:trPr>
      <w:tc>
        <w:tcPr>
          <w:tcW w:w="3069" w:type="dxa"/>
          <w:vMerge/>
        </w:tcPr>
        <w:p w:rsidR="00082533" w:rsidRPr="00AE3CDA" w:rsidRDefault="00082533" w:rsidP="00DF5E71">
          <w:pPr>
            <w:jc w:val="center"/>
            <w:rPr>
              <w:rFonts w:ascii="Arial" w:hAnsi="Arial" w:cs="Arial"/>
            </w:rPr>
          </w:pPr>
        </w:p>
      </w:tc>
      <w:tc>
        <w:tcPr>
          <w:tcW w:w="4424" w:type="dxa"/>
          <w:shd w:val="clear" w:color="auto" w:fill="auto"/>
          <w:vAlign w:val="center"/>
        </w:tcPr>
        <w:p w:rsidR="00082533" w:rsidRPr="00AE3CDA" w:rsidRDefault="00082533" w:rsidP="00DF5E71">
          <w:pPr>
            <w:pStyle w:val="Encabezado"/>
            <w:rPr>
              <w:rFonts w:ascii="Arial" w:hAnsi="Arial" w:cs="Arial"/>
              <w:b/>
              <w:sz w:val="10"/>
            </w:rPr>
          </w:pPr>
          <w:r w:rsidRPr="00AE3CDA">
            <w:rPr>
              <w:rFonts w:ascii="Arial" w:hAnsi="Arial" w:cs="Arial"/>
              <w:b/>
              <w:sz w:val="12"/>
            </w:rPr>
            <w:t xml:space="preserve">PUBLICADO   </w:t>
          </w:r>
          <w:r>
            <w:rPr>
              <w:rFonts w:ascii="Arial" w:hAnsi="Arial" w:cs="Arial"/>
              <w:b/>
              <w:sz w:val="12"/>
            </w:rPr>
            <w:t xml:space="preserve">              </w:t>
          </w:r>
          <w:r w:rsidRPr="00AE3CDA">
            <w:rPr>
              <w:rFonts w:ascii="Arial" w:hAnsi="Arial" w:cs="Arial"/>
              <w:b/>
              <w:sz w:val="12"/>
            </w:rPr>
            <w:t>EN ANALISIS                 BORRADOR</w:t>
          </w:r>
          <w:r>
            <w:rPr>
              <w:rFonts w:ascii="Arial" w:hAnsi="Arial" w:cs="Arial"/>
              <w:b/>
              <w:sz w:val="12"/>
            </w:rPr>
            <w:t xml:space="preserve">      </w:t>
          </w:r>
          <w:r w:rsidRPr="00AE3CDA">
            <w:rPr>
              <w:rFonts w:ascii="Arial" w:hAnsi="Arial" w:cs="Arial"/>
              <w:b/>
              <w:sz w:val="12"/>
            </w:rPr>
            <w:t>OBSOLETO</w:t>
          </w:r>
        </w:p>
        <w:p w:rsidR="00082533" w:rsidRPr="00AE3CDA" w:rsidRDefault="00082533" w:rsidP="00DF5E71">
          <w:pPr>
            <w:pStyle w:val="Encabezado"/>
            <w:rPr>
              <w:rFonts w:ascii="Arial" w:hAnsi="Arial" w:cs="Arial"/>
              <w:b/>
            </w:rPr>
          </w:pPr>
          <w:r>
            <w:rPr>
              <w:rFonts w:ascii="Arial" w:hAnsi="Arial" w:cs="Arial"/>
              <w:noProof/>
              <w:lang w:val="es-EC" w:eastAsia="es-EC"/>
            </w:rPr>
            <mc:AlternateContent>
              <mc:Choice Requires="wps">
                <w:drawing>
                  <wp:anchor distT="0" distB="0" distL="114300" distR="114300" simplePos="0" relativeHeight="251674624" behindDoc="0" locked="0" layoutInCell="1" allowOverlap="1" wp14:anchorId="5AA9BE9C" wp14:editId="3D025172">
                    <wp:simplePos x="0" y="0"/>
                    <wp:positionH relativeFrom="column">
                      <wp:posOffset>2380615</wp:posOffset>
                    </wp:positionH>
                    <wp:positionV relativeFrom="paragraph">
                      <wp:posOffset>33020</wp:posOffset>
                    </wp:positionV>
                    <wp:extent cx="161925" cy="117475"/>
                    <wp:effectExtent l="0" t="0" r="28575" b="15875"/>
                    <wp:wrapNone/>
                    <wp:docPr id="1"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87.45pt;margin-top:2.6pt;width:12.75pt;height: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"/>
                </w:pict>
              </mc:Fallback>
            </mc:AlternateContent>
          </w:r>
          <w:r>
            <w:rPr>
              <w:rFonts w:ascii="Arial" w:hAnsi="Arial" w:cs="Arial"/>
              <w:noProof/>
              <w:lang w:val="es-EC" w:eastAsia="es-EC"/>
            </w:rPr>
            <mc:AlternateContent>
              <mc:Choice Requires="wps">
                <w:drawing>
                  <wp:anchor distT="0" distB="0" distL="114300" distR="114300" simplePos="0" relativeHeight="251675648" behindDoc="0" locked="0" layoutInCell="1" allowOverlap="1" wp14:anchorId="1CFB5609" wp14:editId="71206604">
                    <wp:simplePos x="0" y="0"/>
                    <wp:positionH relativeFrom="column">
                      <wp:posOffset>972820</wp:posOffset>
                    </wp:positionH>
                    <wp:positionV relativeFrom="paragraph">
                      <wp:posOffset>44450</wp:posOffset>
                    </wp:positionV>
                    <wp:extent cx="161925" cy="117475"/>
                    <wp:effectExtent l="0" t="0" r="28575" b="15875"/>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76.6pt;margin-top:3.5pt;width:12.75pt;height: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veIA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" filled="f"/>
                </w:pict>
              </mc:Fallback>
            </mc:AlternateContent>
          </w:r>
          <w:r>
            <w:rPr>
              <w:rFonts w:ascii="Arial" w:hAnsi="Arial" w:cs="Arial"/>
              <w:noProof/>
              <w:lang w:val="es-EC" w:eastAsia="es-EC"/>
            </w:rPr>
            <mc:AlternateContent>
              <mc:Choice Requires="wps">
                <w:drawing>
                  <wp:anchor distT="0" distB="0" distL="114300" distR="114300" simplePos="0" relativeHeight="251673600" behindDoc="0" locked="0" layoutInCell="1" allowOverlap="1" wp14:anchorId="02F6A3FD" wp14:editId="4AFDD031">
                    <wp:simplePos x="0" y="0"/>
                    <wp:positionH relativeFrom="column">
                      <wp:posOffset>1744345</wp:posOffset>
                    </wp:positionH>
                    <wp:positionV relativeFrom="paragraph">
                      <wp:posOffset>34925</wp:posOffset>
                    </wp:positionV>
                    <wp:extent cx="161925" cy="117475"/>
                    <wp:effectExtent l="0" t="0" r="28575" b="15875"/>
                    <wp:wrapNone/>
                    <wp:docPr id="21"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37.35pt;margin-top:2.75pt;width:12.75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esJAIAAD4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"/>
                </w:pict>
              </mc:Fallback>
            </mc:AlternateContent>
          </w:r>
          <w:r>
            <w:rPr>
              <w:rFonts w:ascii="Arial" w:hAnsi="Arial" w:cs="Arial"/>
              <w:noProof/>
              <w:lang w:val="es-EC" w:eastAsia="es-EC"/>
            </w:rPr>
            <mc:AlternateContent>
              <mc:Choice Requires="wps">
                <w:drawing>
                  <wp:anchor distT="0" distB="0" distL="114300" distR="114300" simplePos="0" relativeHeight="251672576" behindDoc="0" locked="0" layoutInCell="1" allowOverlap="1" wp14:anchorId="0628B2E3" wp14:editId="626352BA">
                    <wp:simplePos x="0" y="0"/>
                    <wp:positionH relativeFrom="column">
                      <wp:posOffset>124460</wp:posOffset>
                    </wp:positionH>
                    <wp:positionV relativeFrom="paragraph">
                      <wp:posOffset>26670</wp:posOffset>
                    </wp:positionV>
                    <wp:extent cx="161925" cy="117475"/>
                    <wp:effectExtent l="0" t="0" r="28575" b="15875"/>
                    <wp:wrapNone/>
                    <wp:docPr id="22"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9.8pt;margin-top:2.1pt;width:12.75pt;height: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" fillcolor="#c00000"/>
                </w:pict>
              </mc:Fallback>
            </mc:AlternateContent>
          </w:r>
        </w:p>
      </w:tc>
      <w:tc>
        <w:tcPr>
          <w:tcW w:w="2147" w:type="dxa"/>
          <w:vMerge/>
          <w:vAlign w:val="center"/>
        </w:tcPr>
        <w:p w:rsidR="00082533" w:rsidRPr="00AE3CDA" w:rsidRDefault="00082533" w:rsidP="00DF5E71">
          <w:pPr>
            <w:pStyle w:val="Ttulo6"/>
            <w:rPr>
              <w:rFonts w:ascii="Arial" w:hAnsi="Arial" w:cs="Arial"/>
            </w:rPr>
          </w:pPr>
        </w:p>
      </w:tc>
    </w:tr>
  </w:tbl>
  <w:p w:rsidR="00C53AD6" w:rsidRDefault="00FC265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033" o:spid="_x0000_s2050" type="#_x0000_t136" style="position:absolute;margin-left:0;margin-top:0;width:485.5pt;height:104pt;rotation:315;z-index:-251654144;mso-position-horizontal:center;mso-position-horizontal-relative:margin;mso-position-vertical:center;mso-position-vertical-relative:margin" o:allowincell="f" fillcolor="silver" stroked="f">
          <v:fill opacity=".5"/>
          <v:textpath style="font-family:&quot;Calibri&quot;;font-size:1pt" string="EN CONSTRUC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5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4874F96"/>
    <w:multiLevelType w:val="hybridMultilevel"/>
    <w:tmpl w:val="0254B3B2"/>
    <w:lvl w:ilvl="0" w:tplc="64C07E20">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14129B"/>
    <w:multiLevelType w:val="hybridMultilevel"/>
    <w:tmpl w:val="5C30EF30"/>
    <w:lvl w:ilvl="0" w:tplc="816C846C">
      <w:start w:val="2"/>
      <w:numFmt w:val="bullet"/>
      <w:lvlText w:val="-"/>
      <w:lvlJc w:val="left"/>
      <w:pPr>
        <w:ind w:left="360" w:hanging="360"/>
      </w:pPr>
      <w:rPr>
        <w:rFonts w:ascii="Calibri" w:eastAsiaTheme="minorHAnsi" w:hAnsi="Calibri" w:cstheme="minorBidi" w:hint="default"/>
      </w:rPr>
    </w:lvl>
    <w:lvl w:ilvl="1" w:tplc="4D04DFE8">
      <w:start w:val="1"/>
      <w:numFmt w:val="decimal"/>
      <w:lvlText w:val="%2."/>
      <w:lvlJc w:val="left"/>
      <w:pPr>
        <w:ind w:left="360" w:hanging="360"/>
      </w:pPr>
      <w:rPr>
        <w:rFonts w:hint="default"/>
        <w:b w:val="0"/>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05FA7040"/>
    <w:multiLevelType w:val="hybridMultilevel"/>
    <w:tmpl w:val="71A42D9E"/>
    <w:lvl w:ilvl="0" w:tplc="0C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067A1AF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461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7C40EC"/>
    <w:multiLevelType w:val="hybridMultilevel"/>
    <w:tmpl w:val="D3DE7D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833F75"/>
    <w:multiLevelType w:val="singleLevel"/>
    <w:tmpl w:val="8634FEB8"/>
    <w:lvl w:ilvl="0">
      <w:start w:val="26"/>
      <w:numFmt w:val="bullet"/>
      <w:lvlText w:val="-"/>
      <w:lvlJc w:val="left"/>
      <w:pPr>
        <w:tabs>
          <w:tab w:val="num" w:pos="360"/>
        </w:tabs>
        <w:ind w:left="360" w:hanging="360"/>
      </w:pPr>
      <w:rPr>
        <w:rFonts w:ascii="Times New Roman" w:hAnsi="Times New Roman" w:hint="default"/>
      </w:rPr>
    </w:lvl>
  </w:abstractNum>
  <w:abstractNum w:abstractNumId="7">
    <w:nsid w:val="09C923F3"/>
    <w:multiLevelType w:val="hybridMultilevel"/>
    <w:tmpl w:val="1D1ABF1A"/>
    <w:lvl w:ilvl="0" w:tplc="432C582E">
      <w:start w:val="2"/>
      <w:numFmt w:val="bullet"/>
      <w:lvlText w:val=""/>
      <w:lvlJc w:val="left"/>
      <w:pPr>
        <w:ind w:left="360" w:hanging="360"/>
      </w:pPr>
      <w:rPr>
        <w:rFonts w:ascii="Wingdings" w:eastAsiaTheme="minorHAnsi" w:hAnsi="Wingdings" w:cs="Times New Roman"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0BA741EC"/>
    <w:multiLevelType w:val="hybridMultilevel"/>
    <w:tmpl w:val="10A2606A"/>
    <w:lvl w:ilvl="0" w:tplc="1D0E1886">
      <w:start w:val="1"/>
      <w:numFmt w:val="lowerLetter"/>
      <w:lvlText w:val="%1."/>
      <w:lvlJc w:val="left"/>
      <w:pPr>
        <w:ind w:left="1776" w:hanging="360"/>
      </w:pPr>
      <w:rPr>
        <w:rFonts w:asciiTheme="minorHAnsi" w:eastAsiaTheme="minorHAnsi" w:hAnsiTheme="minorHAnsi" w:cs="Times New Roman"/>
        <w:b w:val="0"/>
        <w:sz w:val="24"/>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nsid w:val="0C2C141A"/>
    <w:multiLevelType w:val="hybridMultilevel"/>
    <w:tmpl w:val="B2EA64D0"/>
    <w:lvl w:ilvl="0" w:tplc="543E43D4">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
    <w:nsid w:val="0D7625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3FA124C"/>
    <w:multiLevelType w:val="hybridMultilevel"/>
    <w:tmpl w:val="26E0A614"/>
    <w:lvl w:ilvl="0" w:tplc="0C0A000B">
      <w:start w:val="1"/>
      <w:numFmt w:val="bullet"/>
      <w:lvlText w:val=""/>
      <w:lvlJc w:val="left"/>
      <w:pPr>
        <w:ind w:left="1068" w:hanging="360"/>
      </w:pPr>
      <w:rPr>
        <w:rFonts w:ascii="Wingdings" w:hAnsi="Wingdings"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nsid w:val="161149E5"/>
    <w:multiLevelType w:val="hybridMultilevel"/>
    <w:tmpl w:val="08306720"/>
    <w:lvl w:ilvl="0" w:tplc="E284862E">
      <w:start w:val="2"/>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3">
    <w:nsid w:val="176F3DF5"/>
    <w:multiLevelType w:val="hybridMultilevel"/>
    <w:tmpl w:val="52001C1C"/>
    <w:lvl w:ilvl="0" w:tplc="0C0A000B">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1CAB0783"/>
    <w:multiLevelType w:val="singleLevel"/>
    <w:tmpl w:val="A7E0A5D2"/>
    <w:lvl w:ilvl="0">
      <w:start w:val="1"/>
      <w:numFmt w:val="upperLetter"/>
      <w:lvlText w:val="%1)"/>
      <w:lvlJc w:val="left"/>
      <w:pPr>
        <w:tabs>
          <w:tab w:val="num" w:pos="360"/>
        </w:tabs>
        <w:ind w:left="360" w:hanging="360"/>
      </w:pPr>
      <w:rPr>
        <w:rFonts w:hint="default"/>
      </w:rPr>
    </w:lvl>
  </w:abstractNum>
  <w:abstractNum w:abstractNumId="15">
    <w:nsid w:val="1D853D6C"/>
    <w:multiLevelType w:val="hybridMultilevel"/>
    <w:tmpl w:val="0FA20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A13608"/>
    <w:multiLevelType w:val="hybridMultilevel"/>
    <w:tmpl w:val="903E4824"/>
    <w:lvl w:ilvl="0" w:tplc="816C846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F733855"/>
    <w:multiLevelType w:val="multilevel"/>
    <w:tmpl w:val="F46A0F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FF12383"/>
    <w:multiLevelType w:val="multilevel"/>
    <w:tmpl w:val="F46A0F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5B444A"/>
    <w:multiLevelType w:val="hybridMultilevel"/>
    <w:tmpl w:val="365E33E6"/>
    <w:lvl w:ilvl="0" w:tplc="0C0A000B">
      <w:start w:val="1"/>
      <w:numFmt w:val="bullet"/>
      <w:lvlText w:val=""/>
      <w:lvlJc w:val="left"/>
      <w:pPr>
        <w:ind w:left="360" w:hanging="360"/>
      </w:pPr>
      <w:rPr>
        <w:rFonts w:ascii="Wingdings" w:hAnsi="Wingdings" w:hint="default"/>
      </w:rPr>
    </w:lvl>
    <w:lvl w:ilvl="1" w:tplc="0C0A000B">
      <w:start w:val="1"/>
      <w:numFmt w:val="bullet"/>
      <w:lvlText w:val=""/>
      <w:lvlJc w:val="left"/>
      <w:pPr>
        <w:ind w:left="1080" w:hanging="360"/>
      </w:pPr>
      <w:rPr>
        <w:rFonts w:ascii="Wingdings" w:hAnsi="Wingdings"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nsid w:val="22B70F04"/>
    <w:multiLevelType w:val="hybridMultilevel"/>
    <w:tmpl w:val="5C56E666"/>
    <w:lvl w:ilvl="0" w:tplc="300A0019">
      <w:start w:val="1"/>
      <w:numFmt w:val="lowerLetter"/>
      <w:lvlText w:val="%1."/>
      <w:lvlJc w:val="left"/>
      <w:pPr>
        <w:ind w:left="1152" w:hanging="360"/>
      </w:pPr>
    </w:lvl>
    <w:lvl w:ilvl="1" w:tplc="6C72D866">
      <w:start w:val="1"/>
      <w:numFmt w:val="decimal"/>
      <w:lvlText w:val="%2."/>
      <w:lvlJc w:val="left"/>
      <w:pPr>
        <w:ind w:left="1872" w:hanging="360"/>
      </w:pPr>
      <w:rPr>
        <w:rFonts w:hint="default"/>
      </w:rPr>
    </w:lvl>
    <w:lvl w:ilvl="2" w:tplc="300A001B" w:tentative="1">
      <w:start w:val="1"/>
      <w:numFmt w:val="lowerRoman"/>
      <w:lvlText w:val="%3."/>
      <w:lvlJc w:val="right"/>
      <w:pPr>
        <w:ind w:left="2592" w:hanging="180"/>
      </w:pPr>
    </w:lvl>
    <w:lvl w:ilvl="3" w:tplc="300A000F" w:tentative="1">
      <w:start w:val="1"/>
      <w:numFmt w:val="decimal"/>
      <w:lvlText w:val="%4."/>
      <w:lvlJc w:val="left"/>
      <w:pPr>
        <w:ind w:left="3312" w:hanging="360"/>
      </w:pPr>
    </w:lvl>
    <w:lvl w:ilvl="4" w:tplc="300A0019" w:tentative="1">
      <w:start w:val="1"/>
      <w:numFmt w:val="lowerLetter"/>
      <w:lvlText w:val="%5."/>
      <w:lvlJc w:val="left"/>
      <w:pPr>
        <w:ind w:left="4032" w:hanging="360"/>
      </w:pPr>
    </w:lvl>
    <w:lvl w:ilvl="5" w:tplc="300A001B" w:tentative="1">
      <w:start w:val="1"/>
      <w:numFmt w:val="lowerRoman"/>
      <w:lvlText w:val="%6."/>
      <w:lvlJc w:val="right"/>
      <w:pPr>
        <w:ind w:left="4752" w:hanging="180"/>
      </w:pPr>
    </w:lvl>
    <w:lvl w:ilvl="6" w:tplc="300A000F" w:tentative="1">
      <w:start w:val="1"/>
      <w:numFmt w:val="decimal"/>
      <w:lvlText w:val="%7."/>
      <w:lvlJc w:val="left"/>
      <w:pPr>
        <w:ind w:left="5472" w:hanging="360"/>
      </w:pPr>
    </w:lvl>
    <w:lvl w:ilvl="7" w:tplc="300A0019" w:tentative="1">
      <w:start w:val="1"/>
      <w:numFmt w:val="lowerLetter"/>
      <w:lvlText w:val="%8."/>
      <w:lvlJc w:val="left"/>
      <w:pPr>
        <w:ind w:left="6192" w:hanging="360"/>
      </w:pPr>
    </w:lvl>
    <w:lvl w:ilvl="8" w:tplc="300A001B" w:tentative="1">
      <w:start w:val="1"/>
      <w:numFmt w:val="lowerRoman"/>
      <w:lvlText w:val="%9."/>
      <w:lvlJc w:val="right"/>
      <w:pPr>
        <w:ind w:left="6912" w:hanging="180"/>
      </w:pPr>
    </w:lvl>
  </w:abstractNum>
  <w:abstractNum w:abstractNumId="21">
    <w:nsid w:val="27743E06"/>
    <w:multiLevelType w:val="hybridMultilevel"/>
    <w:tmpl w:val="A14ED4EE"/>
    <w:lvl w:ilvl="0" w:tplc="816C846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8E6275F"/>
    <w:multiLevelType w:val="hybridMultilevel"/>
    <w:tmpl w:val="50BA546C"/>
    <w:lvl w:ilvl="0" w:tplc="816C846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9A61060"/>
    <w:multiLevelType w:val="hybridMultilevel"/>
    <w:tmpl w:val="CD5CFEC2"/>
    <w:lvl w:ilvl="0" w:tplc="300A0019">
      <w:start w:val="1"/>
      <w:numFmt w:val="lowerLetter"/>
      <w:lvlText w:val="%1."/>
      <w:lvlJc w:val="left"/>
      <w:pPr>
        <w:ind w:left="1428" w:hanging="360"/>
      </w:pPr>
      <w:rPr>
        <w:rFont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4">
    <w:nsid w:val="30782762"/>
    <w:multiLevelType w:val="hybridMultilevel"/>
    <w:tmpl w:val="43EE8976"/>
    <w:lvl w:ilvl="0" w:tplc="0C0A0001">
      <w:start w:val="1"/>
      <w:numFmt w:val="bullet"/>
      <w:lvlText w:val=""/>
      <w:lvlJc w:val="left"/>
      <w:pPr>
        <w:tabs>
          <w:tab w:val="num" w:pos="785"/>
        </w:tabs>
        <w:ind w:left="785" w:hanging="360"/>
      </w:pPr>
      <w:rPr>
        <w:rFonts w:ascii="Symbol" w:hAnsi="Symbol" w:hint="default"/>
      </w:rPr>
    </w:lvl>
    <w:lvl w:ilvl="1" w:tplc="0C0A0003">
      <w:start w:val="1"/>
      <w:numFmt w:val="bullet"/>
      <w:lvlText w:val="o"/>
      <w:lvlJc w:val="left"/>
      <w:pPr>
        <w:tabs>
          <w:tab w:val="num" w:pos="1505"/>
        </w:tabs>
        <w:ind w:left="1505" w:hanging="360"/>
      </w:pPr>
      <w:rPr>
        <w:rFonts w:ascii="Courier New" w:hAnsi="Courier New" w:cs="Courier New" w:hint="default"/>
      </w:rPr>
    </w:lvl>
    <w:lvl w:ilvl="2" w:tplc="0C0A0005" w:tentative="1">
      <w:start w:val="1"/>
      <w:numFmt w:val="bullet"/>
      <w:lvlText w:val=""/>
      <w:lvlJc w:val="left"/>
      <w:pPr>
        <w:tabs>
          <w:tab w:val="num" w:pos="2225"/>
        </w:tabs>
        <w:ind w:left="2225" w:hanging="360"/>
      </w:pPr>
      <w:rPr>
        <w:rFonts w:ascii="Wingdings" w:hAnsi="Wingdings" w:hint="default"/>
      </w:rPr>
    </w:lvl>
    <w:lvl w:ilvl="3" w:tplc="0C0A0001" w:tentative="1">
      <w:start w:val="1"/>
      <w:numFmt w:val="bullet"/>
      <w:lvlText w:val=""/>
      <w:lvlJc w:val="left"/>
      <w:pPr>
        <w:tabs>
          <w:tab w:val="num" w:pos="2945"/>
        </w:tabs>
        <w:ind w:left="2945" w:hanging="360"/>
      </w:pPr>
      <w:rPr>
        <w:rFonts w:ascii="Symbol" w:hAnsi="Symbol" w:hint="default"/>
      </w:rPr>
    </w:lvl>
    <w:lvl w:ilvl="4" w:tplc="0C0A0003" w:tentative="1">
      <w:start w:val="1"/>
      <w:numFmt w:val="bullet"/>
      <w:lvlText w:val="o"/>
      <w:lvlJc w:val="left"/>
      <w:pPr>
        <w:tabs>
          <w:tab w:val="num" w:pos="3665"/>
        </w:tabs>
        <w:ind w:left="3665" w:hanging="360"/>
      </w:pPr>
      <w:rPr>
        <w:rFonts w:ascii="Courier New" w:hAnsi="Courier New" w:cs="Courier New" w:hint="default"/>
      </w:rPr>
    </w:lvl>
    <w:lvl w:ilvl="5" w:tplc="0C0A0005" w:tentative="1">
      <w:start w:val="1"/>
      <w:numFmt w:val="bullet"/>
      <w:lvlText w:val=""/>
      <w:lvlJc w:val="left"/>
      <w:pPr>
        <w:tabs>
          <w:tab w:val="num" w:pos="4385"/>
        </w:tabs>
        <w:ind w:left="4385" w:hanging="360"/>
      </w:pPr>
      <w:rPr>
        <w:rFonts w:ascii="Wingdings" w:hAnsi="Wingdings" w:hint="default"/>
      </w:rPr>
    </w:lvl>
    <w:lvl w:ilvl="6" w:tplc="0C0A0001" w:tentative="1">
      <w:start w:val="1"/>
      <w:numFmt w:val="bullet"/>
      <w:lvlText w:val=""/>
      <w:lvlJc w:val="left"/>
      <w:pPr>
        <w:tabs>
          <w:tab w:val="num" w:pos="5105"/>
        </w:tabs>
        <w:ind w:left="5105" w:hanging="360"/>
      </w:pPr>
      <w:rPr>
        <w:rFonts w:ascii="Symbol" w:hAnsi="Symbol" w:hint="default"/>
      </w:rPr>
    </w:lvl>
    <w:lvl w:ilvl="7" w:tplc="0C0A0003" w:tentative="1">
      <w:start w:val="1"/>
      <w:numFmt w:val="bullet"/>
      <w:lvlText w:val="o"/>
      <w:lvlJc w:val="left"/>
      <w:pPr>
        <w:tabs>
          <w:tab w:val="num" w:pos="5825"/>
        </w:tabs>
        <w:ind w:left="5825" w:hanging="360"/>
      </w:pPr>
      <w:rPr>
        <w:rFonts w:ascii="Courier New" w:hAnsi="Courier New" w:cs="Courier New" w:hint="default"/>
      </w:rPr>
    </w:lvl>
    <w:lvl w:ilvl="8" w:tplc="0C0A0005" w:tentative="1">
      <w:start w:val="1"/>
      <w:numFmt w:val="bullet"/>
      <w:lvlText w:val=""/>
      <w:lvlJc w:val="left"/>
      <w:pPr>
        <w:tabs>
          <w:tab w:val="num" w:pos="6545"/>
        </w:tabs>
        <w:ind w:left="6545" w:hanging="360"/>
      </w:pPr>
      <w:rPr>
        <w:rFonts w:ascii="Wingdings" w:hAnsi="Wingdings" w:hint="default"/>
      </w:rPr>
    </w:lvl>
  </w:abstractNum>
  <w:abstractNum w:abstractNumId="25">
    <w:nsid w:val="34990C64"/>
    <w:multiLevelType w:val="hybridMultilevel"/>
    <w:tmpl w:val="BDE0F41E"/>
    <w:lvl w:ilvl="0" w:tplc="0C0A000B">
      <w:start w:val="1"/>
      <w:numFmt w:val="bullet"/>
      <w:lvlText w:val=""/>
      <w:lvlJc w:val="left"/>
      <w:pPr>
        <w:ind w:left="360" w:hanging="360"/>
      </w:pPr>
      <w:rPr>
        <w:rFonts w:ascii="Wingdings" w:hAnsi="Wingding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nsid w:val="436E0E67"/>
    <w:multiLevelType w:val="multilevel"/>
    <w:tmpl w:val="931660E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B651E3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4E305D62"/>
    <w:multiLevelType w:val="hybridMultilevel"/>
    <w:tmpl w:val="659A21CA"/>
    <w:lvl w:ilvl="0" w:tplc="0C0A000B">
      <w:start w:val="1"/>
      <w:numFmt w:val="bullet"/>
      <w:lvlText w:val=""/>
      <w:lvlJc w:val="left"/>
      <w:pPr>
        <w:ind w:left="360" w:hanging="360"/>
      </w:pPr>
      <w:rPr>
        <w:rFonts w:ascii="Wingdings" w:hAnsi="Wingding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9">
    <w:nsid w:val="50337347"/>
    <w:multiLevelType w:val="hybridMultilevel"/>
    <w:tmpl w:val="579C93DA"/>
    <w:lvl w:ilvl="0" w:tplc="883E4AC0">
      <w:start w:val="1"/>
      <w:numFmt w:val="decimal"/>
      <w:lvlText w:val="%1)"/>
      <w:lvlJc w:val="left"/>
      <w:pPr>
        <w:ind w:left="720" w:hanging="360"/>
      </w:pPr>
      <w:rPr>
        <w:rFonts w:asciiTheme="minorHAnsi" w:eastAsia="Arial Unicode MS" w:hAnsiTheme="minorHAnsi" w:cs="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510730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617868"/>
    <w:multiLevelType w:val="multilevel"/>
    <w:tmpl w:val="372CE630"/>
    <w:lvl w:ilvl="0">
      <w:start w:val="2"/>
      <w:numFmt w:val="bullet"/>
      <w:lvlText w:val="-"/>
      <w:lvlJc w:val="left"/>
      <w:pPr>
        <w:ind w:left="360" w:hanging="360"/>
      </w:pPr>
      <w:rPr>
        <w:rFonts w:ascii="Calibri" w:eastAsiaTheme="minorHAnsi" w:hAnsi="Calibri" w:cstheme="minorBidi"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
    <w:nsid w:val="5A9555E9"/>
    <w:multiLevelType w:val="hybridMultilevel"/>
    <w:tmpl w:val="8A321CEE"/>
    <w:lvl w:ilvl="0" w:tplc="0C0A000F">
      <w:start w:val="1"/>
      <w:numFmt w:val="decimal"/>
      <w:lvlText w:val="%1."/>
      <w:lvlJc w:val="left"/>
      <w:pPr>
        <w:ind w:left="720" w:hanging="360"/>
      </w:pPr>
    </w:lvl>
    <w:lvl w:ilvl="1" w:tplc="443E5010">
      <w:start w:val="1"/>
      <w:numFmt w:val="lowerLetter"/>
      <w:lvlText w:val="%2."/>
      <w:lvlJc w:val="left"/>
      <w:pPr>
        <w:ind w:left="1440" w:hanging="360"/>
      </w:pPr>
      <w:rPr>
        <w:rFonts w:hint="default"/>
        <w:b w:val="0"/>
        <w:i/>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CA74B37"/>
    <w:multiLevelType w:val="multilevel"/>
    <w:tmpl w:val="74F0AED0"/>
    <w:lvl w:ilvl="0">
      <w:start w:val="2"/>
      <w:numFmt w:val="bullet"/>
      <w:lvlText w:val="-"/>
      <w:lvlJc w:val="left"/>
      <w:pPr>
        <w:ind w:left="1083" w:hanging="375"/>
      </w:pPr>
      <w:rPr>
        <w:rFonts w:ascii="Calibri" w:eastAsiaTheme="minorHAnsi" w:hAnsi="Calibri" w:cstheme="minorBidi" w:hint="default"/>
        <w:b/>
      </w:rPr>
    </w:lvl>
    <w:lvl w:ilvl="1">
      <w:start w:val="1"/>
      <w:numFmt w:val="decimal"/>
      <w:lvlText w:val="%1.%2"/>
      <w:lvlJc w:val="left"/>
      <w:pPr>
        <w:ind w:left="1083" w:hanging="375"/>
      </w:pPr>
      <w:rPr>
        <w:rFonts w:hint="default"/>
        <w:b/>
      </w:rPr>
    </w:lvl>
    <w:lvl w:ilvl="2">
      <w:start w:val="1"/>
      <w:numFmt w:val="lowerLetter"/>
      <w:lvlText w:val="%1.%2.%3"/>
      <w:lvlJc w:val="left"/>
      <w:pPr>
        <w:ind w:left="1428" w:hanging="720"/>
      </w:pPr>
      <w:rPr>
        <w:rFonts w:hint="default"/>
        <w:b/>
      </w:rPr>
    </w:lvl>
    <w:lvl w:ilvl="3">
      <w:start w:val="1"/>
      <w:numFmt w:val="decimal"/>
      <w:lvlText w:val="%1.%2.%3.%4"/>
      <w:lvlJc w:val="left"/>
      <w:pPr>
        <w:ind w:left="1428" w:hanging="720"/>
      </w:pPr>
      <w:rPr>
        <w:rFonts w:hint="default"/>
        <w:b/>
      </w:rPr>
    </w:lvl>
    <w:lvl w:ilvl="4">
      <w:start w:val="1"/>
      <w:numFmt w:val="decimal"/>
      <w:lvlText w:val="%1.%2.%3.%4.%5"/>
      <w:lvlJc w:val="left"/>
      <w:pPr>
        <w:ind w:left="1788" w:hanging="1080"/>
      </w:pPr>
      <w:rPr>
        <w:rFonts w:hint="default"/>
        <w:b/>
      </w:rPr>
    </w:lvl>
    <w:lvl w:ilvl="5">
      <w:start w:val="1"/>
      <w:numFmt w:val="decimal"/>
      <w:lvlText w:val="%1.%2.%3.%4.%5.%6"/>
      <w:lvlJc w:val="left"/>
      <w:pPr>
        <w:ind w:left="1788"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148" w:hanging="1440"/>
      </w:pPr>
      <w:rPr>
        <w:rFonts w:hint="default"/>
        <w:b/>
      </w:rPr>
    </w:lvl>
    <w:lvl w:ilvl="8">
      <w:start w:val="1"/>
      <w:numFmt w:val="decimal"/>
      <w:lvlText w:val="%1.%2.%3.%4.%5.%6.%7.%8.%9"/>
      <w:lvlJc w:val="left"/>
      <w:pPr>
        <w:ind w:left="2148" w:hanging="1440"/>
      </w:pPr>
      <w:rPr>
        <w:rFonts w:hint="default"/>
        <w:b/>
      </w:rPr>
    </w:lvl>
  </w:abstractNum>
  <w:abstractNum w:abstractNumId="34">
    <w:nsid w:val="60660037"/>
    <w:multiLevelType w:val="hybridMultilevel"/>
    <w:tmpl w:val="6840E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3311097"/>
    <w:multiLevelType w:val="multilevel"/>
    <w:tmpl w:val="8EC20EEE"/>
    <w:lvl w:ilvl="0">
      <w:start w:val="2"/>
      <w:numFmt w:val="bullet"/>
      <w:lvlText w:val="-"/>
      <w:lvlJc w:val="left"/>
      <w:pPr>
        <w:ind w:left="360" w:hanging="360"/>
      </w:pPr>
      <w:rPr>
        <w:rFonts w:ascii="Calibri" w:eastAsiaTheme="minorHAnsi" w:hAnsi="Calibri" w:cstheme="minorBidi"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
    <w:nsid w:val="6A243470"/>
    <w:multiLevelType w:val="multilevel"/>
    <w:tmpl w:val="7DA6B24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121C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7AB83972"/>
    <w:multiLevelType w:val="hybridMultilevel"/>
    <w:tmpl w:val="FBC2DB56"/>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C215E14"/>
    <w:multiLevelType w:val="hybridMultilevel"/>
    <w:tmpl w:val="7E9C97F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D7A0E20"/>
    <w:multiLevelType w:val="multilevel"/>
    <w:tmpl w:val="7BDE68D4"/>
    <w:lvl w:ilvl="0">
      <w:start w:val="1"/>
      <w:numFmt w:val="bullet"/>
      <w:lvlText w:val=""/>
      <w:lvlJc w:val="left"/>
      <w:pPr>
        <w:ind w:left="1791" w:hanging="375"/>
      </w:pPr>
      <w:rPr>
        <w:rFonts w:ascii="Wingdings" w:hAnsi="Wingdings" w:hint="default"/>
        <w:b/>
      </w:rPr>
    </w:lvl>
    <w:lvl w:ilvl="1">
      <w:start w:val="1"/>
      <w:numFmt w:val="decimal"/>
      <w:lvlText w:val="%1.%2"/>
      <w:lvlJc w:val="left"/>
      <w:pPr>
        <w:ind w:left="1791" w:hanging="375"/>
      </w:pPr>
      <w:rPr>
        <w:rFonts w:hint="default"/>
        <w:b/>
      </w:rPr>
    </w:lvl>
    <w:lvl w:ilvl="2">
      <w:start w:val="1"/>
      <w:numFmt w:val="lowerLetter"/>
      <w:lvlText w:val="%1.%2.%3"/>
      <w:lvlJc w:val="left"/>
      <w:pPr>
        <w:ind w:left="2136" w:hanging="720"/>
      </w:pPr>
      <w:rPr>
        <w:rFonts w:hint="default"/>
        <w:b/>
      </w:rPr>
    </w:lvl>
    <w:lvl w:ilvl="3">
      <w:start w:val="1"/>
      <w:numFmt w:val="decimal"/>
      <w:lvlText w:val="%1.%2.%3.%4"/>
      <w:lvlJc w:val="left"/>
      <w:pPr>
        <w:ind w:left="2136"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496"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2856" w:hanging="1440"/>
      </w:pPr>
      <w:rPr>
        <w:rFonts w:hint="default"/>
        <w:b/>
      </w:rPr>
    </w:lvl>
    <w:lvl w:ilvl="8">
      <w:start w:val="1"/>
      <w:numFmt w:val="decimal"/>
      <w:lvlText w:val="%1.%2.%3.%4.%5.%6.%7.%8.%9"/>
      <w:lvlJc w:val="left"/>
      <w:pPr>
        <w:ind w:left="2856" w:hanging="1440"/>
      </w:pPr>
      <w:rPr>
        <w:rFonts w:hint="default"/>
        <w:b/>
      </w:rPr>
    </w:lvl>
  </w:abstractNum>
  <w:num w:numId="1">
    <w:abstractNumId w:val="25"/>
  </w:num>
  <w:num w:numId="2">
    <w:abstractNumId w:val="2"/>
  </w:num>
  <w:num w:numId="3">
    <w:abstractNumId w:val="29"/>
  </w:num>
  <w:num w:numId="4">
    <w:abstractNumId w:val="4"/>
  </w:num>
  <w:num w:numId="5">
    <w:abstractNumId w:val="8"/>
  </w:num>
  <w:num w:numId="6">
    <w:abstractNumId w:val="7"/>
  </w:num>
  <w:num w:numId="7">
    <w:abstractNumId w:val="23"/>
  </w:num>
  <w:num w:numId="8">
    <w:abstractNumId w:val="24"/>
  </w:num>
  <w:num w:numId="9">
    <w:abstractNumId w:val="14"/>
  </w:num>
  <w:num w:numId="10">
    <w:abstractNumId w:val="0"/>
  </w:num>
  <w:num w:numId="11">
    <w:abstractNumId w:val="27"/>
  </w:num>
  <w:num w:numId="12">
    <w:abstractNumId w:val="6"/>
  </w:num>
  <w:num w:numId="13">
    <w:abstractNumId w:val="37"/>
  </w:num>
  <w:num w:numId="14">
    <w:abstractNumId w:val="10"/>
  </w:num>
  <w:num w:numId="15">
    <w:abstractNumId w:val="12"/>
  </w:num>
  <w:num w:numId="16">
    <w:abstractNumId w:val="20"/>
  </w:num>
  <w:num w:numId="17">
    <w:abstractNumId w:val="38"/>
  </w:num>
  <w:num w:numId="18">
    <w:abstractNumId w:val="11"/>
  </w:num>
  <w:num w:numId="19">
    <w:abstractNumId w:val="9"/>
  </w:num>
  <w:num w:numId="20">
    <w:abstractNumId w:val="28"/>
  </w:num>
  <w:num w:numId="21">
    <w:abstractNumId w:val="31"/>
  </w:num>
  <w:num w:numId="22">
    <w:abstractNumId w:val="35"/>
  </w:num>
  <w:num w:numId="23">
    <w:abstractNumId w:val="3"/>
  </w:num>
  <w:num w:numId="24">
    <w:abstractNumId w:val="13"/>
  </w:num>
  <w:num w:numId="25">
    <w:abstractNumId w:val="26"/>
  </w:num>
  <w:num w:numId="26">
    <w:abstractNumId w:val="40"/>
  </w:num>
  <w:num w:numId="27">
    <w:abstractNumId w:val="1"/>
  </w:num>
  <w:num w:numId="28">
    <w:abstractNumId w:val="36"/>
  </w:num>
  <w:num w:numId="29">
    <w:abstractNumId w:val="17"/>
  </w:num>
  <w:num w:numId="30">
    <w:abstractNumId w:val="18"/>
  </w:num>
  <w:num w:numId="31">
    <w:abstractNumId w:val="30"/>
  </w:num>
  <w:num w:numId="32">
    <w:abstractNumId w:val="19"/>
  </w:num>
  <w:num w:numId="33">
    <w:abstractNumId w:val="32"/>
  </w:num>
  <w:num w:numId="34">
    <w:abstractNumId w:val="33"/>
  </w:num>
  <w:num w:numId="35">
    <w:abstractNumId w:val="39"/>
  </w:num>
  <w:num w:numId="36">
    <w:abstractNumId w:val="22"/>
  </w:num>
  <w:num w:numId="37">
    <w:abstractNumId w:val="16"/>
  </w:num>
  <w:num w:numId="38">
    <w:abstractNumId w:val="21"/>
  </w:num>
  <w:num w:numId="39">
    <w:abstractNumId w:val="5"/>
  </w:num>
  <w:num w:numId="40">
    <w:abstractNumId w:val="15"/>
  </w:num>
  <w:num w:numId="41">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36"/>
    <w:rsid w:val="00014051"/>
    <w:rsid w:val="00017AF7"/>
    <w:rsid w:val="0002436C"/>
    <w:rsid w:val="00027858"/>
    <w:rsid w:val="0003604A"/>
    <w:rsid w:val="00047B44"/>
    <w:rsid w:val="0005033D"/>
    <w:rsid w:val="000575A7"/>
    <w:rsid w:val="00062D3F"/>
    <w:rsid w:val="0006597A"/>
    <w:rsid w:val="00082533"/>
    <w:rsid w:val="00086FE9"/>
    <w:rsid w:val="000926DD"/>
    <w:rsid w:val="000949D2"/>
    <w:rsid w:val="00094FAB"/>
    <w:rsid w:val="00095BCC"/>
    <w:rsid w:val="000A2057"/>
    <w:rsid w:val="000B283A"/>
    <w:rsid w:val="000C45DB"/>
    <w:rsid w:val="000C61D6"/>
    <w:rsid w:val="000D0EB6"/>
    <w:rsid w:val="000D48E8"/>
    <w:rsid w:val="000D7D18"/>
    <w:rsid w:val="000E73CE"/>
    <w:rsid w:val="000F3544"/>
    <w:rsid w:val="000F3C56"/>
    <w:rsid w:val="0010158B"/>
    <w:rsid w:val="0010359F"/>
    <w:rsid w:val="00105482"/>
    <w:rsid w:val="0011239E"/>
    <w:rsid w:val="00112554"/>
    <w:rsid w:val="001148EA"/>
    <w:rsid w:val="00115468"/>
    <w:rsid w:val="001176A1"/>
    <w:rsid w:val="00122161"/>
    <w:rsid w:val="00127425"/>
    <w:rsid w:val="00142294"/>
    <w:rsid w:val="00145529"/>
    <w:rsid w:val="00153BE3"/>
    <w:rsid w:val="0015543F"/>
    <w:rsid w:val="001574D3"/>
    <w:rsid w:val="001616F6"/>
    <w:rsid w:val="00161ECA"/>
    <w:rsid w:val="00163645"/>
    <w:rsid w:val="00177B94"/>
    <w:rsid w:val="00180E26"/>
    <w:rsid w:val="0018339E"/>
    <w:rsid w:val="00185CCD"/>
    <w:rsid w:val="00197304"/>
    <w:rsid w:val="001A508E"/>
    <w:rsid w:val="001B374E"/>
    <w:rsid w:val="001B3DA2"/>
    <w:rsid w:val="001C2627"/>
    <w:rsid w:val="001D0634"/>
    <w:rsid w:val="001D44EC"/>
    <w:rsid w:val="001E4D4A"/>
    <w:rsid w:val="001E5661"/>
    <w:rsid w:val="001F7FCF"/>
    <w:rsid w:val="0021103A"/>
    <w:rsid w:val="00212B31"/>
    <w:rsid w:val="002131C8"/>
    <w:rsid w:val="00223DD5"/>
    <w:rsid w:val="002251A0"/>
    <w:rsid w:val="00225957"/>
    <w:rsid w:val="00230753"/>
    <w:rsid w:val="00247A95"/>
    <w:rsid w:val="00262DB5"/>
    <w:rsid w:val="00273836"/>
    <w:rsid w:val="00274FF8"/>
    <w:rsid w:val="0029050E"/>
    <w:rsid w:val="00293DFE"/>
    <w:rsid w:val="00297ADD"/>
    <w:rsid w:val="002A531A"/>
    <w:rsid w:val="002B5DF3"/>
    <w:rsid w:val="002C470C"/>
    <w:rsid w:val="002D24B5"/>
    <w:rsid w:val="002D3E2E"/>
    <w:rsid w:val="002D4608"/>
    <w:rsid w:val="002F1290"/>
    <w:rsid w:val="002F1F8E"/>
    <w:rsid w:val="00301E4F"/>
    <w:rsid w:val="003044E1"/>
    <w:rsid w:val="0032120D"/>
    <w:rsid w:val="00323909"/>
    <w:rsid w:val="00332392"/>
    <w:rsid w:val="00346F73"/>
    <w:rsid w:val="003623B5"/>
    <w:rsid w:val="00376E0A"/>
    <w:rsid w:val="00381810"/>
    <w:rsid w:val="003A1819"/>
    <w:rsid w:val="003B7B70"/>
    <w:rsid w:val="003C303D"/>
    <w:rsid w:val="003C7291"/>
    <w:rsid w:val="003C780F"/>
    <w:rsid w:val="003E05AB"/>
    <w:rsid w:val="003E246F"/>
    <w:rsid w:val="003E6E6E"/>
    <w:rsid w:val="00411279"/>
    <w:rsid w:val="00416F1B"/>
    <w:rsid w:val="00430E97"/>
    <w:rsid w:val="00450386"/>
    <w:rsid w:val="004548F9"/>
    <w:rsid w:val="004603F9"/>
    <w:rsid w:val="00463897"/>
    <w:rsid w:val="00470C40"/>
    <w:rsid w:val="00482B05"/>
    <w:rsid w:val="00485D51"/>
    <w:rsid w:val="00487DAC"/>
    <w:rsid w:val="004A2934"/>
    <w:rsid w:val="004B187D"/>
    <w:rsid w:val="004B2D91"/>
    <w:rsid w:val="004B4A85"/>
    <w:rsid w:val="004B5486"/>
    <w:rsid w:val="004B7511"/>
    <w:rsid w:val="004C07C9"/>
    <w:rsid w:val="004D09DD"/>
    <w:rsid w:val="004D3EAA"/>
    <w:rsid w:val="004D51BD"/>
    <w:rsid w:val="004E4C35"/>
    <w:rsid w:val="004F1D93"/>
    <w:rsid w:val="005013B8"/>
    <w:rsid w:val="005063D1"/>
    <w:rsid w:val="00510140"/>
    <w:rsid w:val="00511986"/>
    <w:rsid w:val="00517CC0"/>
    <w:rsid w:val="00532E16"/>
    <w:rsid w:val="00533832"/>
    <w:rsid w:val="005352E2"/>
    <w:rsid w:val="00540F4A"/>
    <w:rsid w:val="00541D3C"/>
    <w:rsid w:val="0055670D"/>
    <w:rsid w:val="00561632"/>
    <w:rsid w:val="005743B5"/>
    <w:rsid w:val="00574C2E"/>
    <w:rsid w:val="00577A51"/>
    <w:rsid w:val="00577EEF"/>
    <w:rsid w:val="005A115F"/>
    <w:rsid w:val="005A2320"/>
    <w:rsid w:val="005B6DED"/>
    <w:rsid w:val="005C470E"/>
    <w:rsid w:val="005D248D"/>
    <w:rsid w:val="005D7235"/>
    <w:rsid w:val="005E28D7"/>
    <w:rsid w:val="005E62B6"/>
    <w:rsid w:val="00617824"/>
    <w:rsid w:val="006230CD"/>
    <w:rsid w:val="00627435"/>
    <w:rsid w:val="0063156A"/>
    <w:rsid w:val="0064711A"/>
    <w:rsid w:val="006554F5"/>
    <w:rsid w:val="00660CA3"/>
    <w:rsid w:val="00661D96"/>
    <w:rsid w:val="00663BCB"/>
    <w:rsid w:val="00664848"/>
    <w:rsid w:val="00674D25"/>
    <w:rsid w:val="006875E1"/>
    <w:rsid w:val="0069091A"/>
    <w:rsid w:val="00692C88"/>
    <w:rsid w:val="00694B23"/>
    <w:rsid w:val="00695C26"/>
    <w:rsid w:val="00696071"/>
    <w:rsid w:val="00697218"/>
    <w:rsid w:val="00697A57"/>
    <w:rsid w:val="006A3587"/>
    <w:rsid w:val="006A5B94"/>
    <w:rsid w:val="006B20BE"/>
    <w:rsid w:val="006C364A"/>
    <w:rsid w:val="006D03B5"/>
    <w:rsid w:val="006D571A"/>
    <w:rsid w:val="006E1451"/>
    <w:rsid w:val="006E4107"/>
    <w:rsid w:val="006E6B08"/>
    <w:rsid w:val="006F28AC"/>
    <w:rsid w:val="006F421D"/>
    <w:rsid w:val="006F683F"/>
    <w:rsid w:val="00713375"/>
    <w:rsid w:val="00714056"/>
    <w:rsid w:val="00721F77"/>
    <w:rsid w:val="0072239E"/>
    <w:rsid w:val="007323A4"/>
    <w:rsid w:val="00733896"/>
    <w:rsid w:val="00753E0C"/>
    <w:rsid w:val="007553A3"/>
    <w:rsid w:val="00763B4F"/>
    <w:rsid w:val="007833A1"/>
    <w:rsid w:val="007A04F5"/>
    <w:rsid w:val="007A1BE6"/>
    <w:rsid w:val="007B5154"/>
    <w:rsid w:val="007C0E23"/>
    <w:rsid w:val="007C15EB"/>
    <w:rsid w:val="007C697D"/>
    <w:rsid w:val="007D3BD8"/>
    <w:rsid w:val="007F4217"/>
    <w:rsid w:val="007F56A4"/>
    <w:rsid w:val="0080622E"/>
    <w:rsid w:val="00807C94"/>
    <w:rsid w:val="008136C5"/>
    <w:rsid w:val="00815B7D"/>
    <w:rsid w:val="00820138"/>
    <w:rsid w:val="00823D21"/>
    <w:rsid w:val="00823FA0"/>
    <w:rsid w:val="0082772F"/>
    <w:rsid w:val="00842B57"/>
    <w:rsid w:val="0084544D"/>
    <w:rsid w:val="008549D4"/>
    <w:rsid w:val="00857EDA"/>
    <w:rsid w:val="00870257"/>
    <w:rsid w:val="00870C5B"/>
    <w:rsid w:val="00870E28"/>
    <w:rsid w:val="00882A23"/>
    <w:rsid w:val="008830EE"/>
    <w:rsid w:val="00896E81"/>
    <w:rsid w:val="008A4AEB"/>
    <w:rsid w:val="008B2D1B"/>
    <w:rsid w:val="008B7BB5"/>
    <w:rsid w:val="008C0173"/>
    <w:rsid w:val="008C1B2D"/>
    <w:rsid w:val="008C4936"/>
    <w:rsid w:val="008D0CFC"/>
    <w:rsid w:val="008F0682"/>
    <w:rsid w:val="0090214B"/>
    <w:rsid w:val="00902750"/>
    <w:rsid w:val="00905C77"/>
    <w:rsid w:val="00911C53"/>
    <w:rsid w:val="00913A66"/>
    <w:rsid w:val="00920832"/>
    <w:rsid w:val="00931664"/>
    <w:rsid w:val="0093217C"/>
    <w:rsid w:val="0093596E"/>
    <w:rsid w:val="009429D6"/>
    <w:rsid w:val="00960B95"/>
    <w:rsid w:val="00967940"/>
    <w:rsid w:val="00982D85"/>
    <w:rsid w:val="00983931"/>
    <w:rsid w:val="009A6821"/>
    <w:rsid w:val="009A77B6"/>
    <w:rsid w:val="009B3F90"/>
    <w:rsid w:val="009C0CA5"/>
    <w:rsid w:val="009D5EE3"/>
    <w:rsid w:val="009D6675"/>
    <w:rsid w:val="009E1F47"/>
    <w:rsid w:val="009F2639"/>
    <w:rsid w:val="009F7097"/>
    <w:rsid w:val="00A03C97"/>
    <w:rsid w:val="00A10103"/>
    <w:rsid w:val="00A10E89"/>
    <w:rsid w:val="00A14250"/>
    <w:rsid w:val="00A31CE7"/>
    <w:rsid w:val="00A4040C"/>
    <w:rsid w:val="00A41C38"/>
    <w:rsid w:val="00A5680A"/>
    <w:rsid w:val="00A7133F"/>
    <w:rsid w:val="00A75BEE"/>
    <w:rsid w:val="00A804FF"/>
    <w:rsid w:val="00A90EB3"/>
    <w:rsid w:val="00AB4096"/>
    <w:rsid w:val="00AC15EC"/>
    <w:rsid w:val="00AC6E0A"/>
    <w:rsid w:val="00AE003D"/>
    <w:rsid w:val="00AE0181"/>
    <w:rsid w:val="00AE4A30"/>
    <w:rsid w:val="00AF4E64"/>
    <w:rsid w:val="00B0405A"/>
    <w:rsid w:val="00B0531B"/>
    <w:rsid w:val="00B14D68"/>
    <w:rsid w:val="00B21674"/>
    <w:rsid w:val="00B21CEE"/>
    <w:rsid w:val="00B27943"/>
    <w:rsid w:val="00B44835"/>
    <w:rsid w:val="00B4570D"/>
    <w:rsid w:val="00B557D0"/>
    <w:rsid w:val="00B56589"/>
    <w:rsid w:val="00B6226B"/>
    <w:rsid w:val="00B6448B"/>
    <w:rsid w:val="00B669F5"/>
    <w:rsid w:val="00B92ED2"/>
    <w:rsid w:val="00B95549"/>
    <w:rsid w:val="00BA15AD"/>
    <w:rsid w:val="00BA3D1B"/>
    <w:rsid w:val="00BB5BF5"/>
    <w:rsid w:val="00BC181A"/>
    <w:rsid w:val="00BE32A6"/>
    <w:rsid w:val="00BE5AC3"/>
    <w:rsid w:val="00BF5F55"/>
    <w:rsid w:val="00C023C4"/>
    <w:rsid w:val="00C22BF2"/>
    <w:rsid w:val="00C337AC"/>
    <w:rsid w:val="00C53AD6"/>
    <w:rsid w:val="00C55DF6"/>
    <w:rsid w:val="00C61B78"/>
    <w:rsid w:val="00C758D4"/>
    <w:rsid w:val="00C7744E"/>
    <w:rsid w:val="00C943A2"/>
    <w:rsid w:val="00CB110D"/>
    <w:rsid w:val="00CB1F90"/>
    <w:rsid w:val="00CB7ABC"/>
    <w:rsid w:val="00CC0024"/>
    <w:rsid w:val="00CD6537"/>
    <w:rsid w:val="00CE7BB7"/>
    <w:rsid w:val="00D0569C"/>
    <w:rsid w:val="00D1560D"/>
    <w:rsid w:val="00D16194"/>
    <w:rsid w:val="00D2238C"/>
    <w:rsid w:val="00D23DF1"/>
    <w:rsid w:val="00D303AD"/>
    <w:rsid w:val="00D6087C"/>
    <w:rsid w:val="00D65C6C"/>
    <w:rsid w:val="00DA23D7"/>
    <w:rsid w:val="00DA642C"/>
    <w:rsid w:val="00DB1923"/>
    <w:rsid w:val="00DC7936"/>
    <w:rsid w:val="00DD6BBF"/>
    <w:rsid w:val="00DE4D88"/>
    <w:rsid w:val="00DE6716"/>
    <w:rsid w:val="00DF4E4E"/>
    <w:rsid w:val="00E02FFE"/>
    <w:rsid w:val="00E14B30"/>
    <w:rsid w:val="00E159DF"/>
    <w:rsid w:val="00E2466A"/>
    <w:rsid w:val="00E56940"/>
    <w:rsid w:val="00E644B6"/>
    <w:rsid w:val="00E7620E"/>
    <w:rsid w:val="00E81E73"/>
    <w:rsid w:val="00E87002"/>
    <w:rsid w:val="00EB2B57"/>
    <w:rsid w:val="00EB2EC8"/>
    <w:rsid w:val="00EB664F"/>
    <w:rsid w:val="00EB7D8F"/>
    <w:rsid w:val="00EC4745"/>
    <w:rsid w:val="00EC6771"/>
    <w:rsid w:val="00EE215C"/>
    <w:rsid w:val="00EE421F"/>
    <w:rsid w:val="00EE7D0C"/>
    <w:rsid w:val="00EF584A"/>
    <w:rsid w:val="00EF78A4"/>
    <w:rsid w:val="00F05B76"/>
    <w:rsid w:val="00F1235C"/>
    <w:rsid w:val="00F22AFC"/>
    <w:rsid w:val="00F268D0"/>
    <w:rsid w:val="00F352D8"/>
    <w:rsid w:val="00F4309E"/>
    <w:rsid w:val="00F52FDD"/>
    <w:rsid w:val="00F55ACF"/>
    <w:rsid w:val="00F57390"/>
    <w:rsid w:val="00F6540E"/>
    <w:rsid w:val="00F65DAD"/>
    <w:rsid w:val="00F76109"/>
    <w:rsid w:val="00F80016"/>
    <w:rsid w:val="00F875F7"/>
    <w:rsid w:val="00F94688"/>
    <w:rsid w:val="00F96783"/>
    <w:rsid w:val="00F96FD8"/>
    <w:rsid w:val="00FB0B21"/>
    <w:rsid w:val="00FC2659"/>
    <w:rsid w:val="00FC2D06"/>
    <w:rsid w:val="00FC5EA3"/>
    <w:rsid w:val="00FD1136"/>
    <w:rsid w:val="00FE396C"/>
    <w:rsid w:val="00FE79CF"/>
    <w:rsid w:val="00FF02C2"/>
    <w:rsid w:val="00FF0AB1"/>
    <w:rsid w:val="00FF3A7B"/>
    <w:rsid w:val="00FF3B9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B7511"/>
    <w:pPr>
      <w:keepNext/>
      <w:keepLines/>
      <w:spacing w:before="240" w:after="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753E0C"/>
    <w:pPr>
      <w:keepNext/>
      <w:keepLines/>
      <w:spacing w:before="40" w:after="0"/>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753E0C"/>
    <w:pPr>
      <w:keepNext/>
      <w:keepLines/>
      <w:spacing w:before="200" w:after="0"/>
      <w:outlineLvl w:val="2"/>
    </w:pPr>
    <w:rPr>
      <w:rFonts w:eastAsiaTheme="majorEastAsia" w:cstheme="majorBidi"/>
      <w:b/>
      <w:bCs/>
    </w:rPr>
  </w:style>
  <w:style w:type="paragraph" w:styleId="Ttulo4">
    <w:name w:val="heading 4"/>
    <w:basedOn w:val="Normal"/>
    <w:next w:val="Normal"/>
    <w:link w:val="Ttulo4Car"/>
    <w:uiPriority w:val="9"/>
    <w:unhideWhenUsed/>
    <w:qFormat/>
    <w:rsid w:val="002131C8"/>
    <w:pPr>
      <w:keepNext/>
      <w:keepLines/>
      <w:spacing w:before="40" w:after="0"/>
      <w:outlineLvl w:val="3"/>
    </w:pPr>
    <w:rPr>
      <w:rFonts w:eastAsiaTheme="majorEastAsia" w:cstheme="majorBidi"/>
      <w:i/>
      <w:iCs/>
    </w:rPr>
  </w:style>
  <w:style w:type="paragraph" w:styleId="Ttulo5">
    <w:name w:val="heading 5"/>
    <w:basedOn w:val="Normal"/>
    <w:next w:val="Normal"/>
    <w:link w:val="Ttulo5Car"/>
    <w:uiPriority w:val="9"/>
    <w:semiHidden/>
    <w:unhideWhenUsed/>
    <w:qFormat/>
    <w:rsid w:val="00153BE3"/>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082533"/>
    <w:pPr>
      <w:keepNext/>
      <w:keepLines/>
      <w:spacing w:before="200" w:after="0" w:line="276" w:lineRule="auto"/>
      <w:outlineLvl w:val="5"/>
    </w:pPr>
    <w:rPr>
      <w:rFonts w:asciiTheme="majorHAnsi" w:eastAsiaTheme="majorEastAsia" w:hAnsiTheme="majorHAnsi" w:cstheme="majorBidi"/>
      <w:i/>
      <w:iCs/>
      <w:color w:val="1F4D78" w:themeColor="accent1" w:themeShade="7F"/>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3836"/>
    <w:pPr>
      <w:ind w:left="720"/>
      <w:contextualSpacing/>
    </w:pPr>
  </w:style>
  <w:style w:type="paragraph" w:styleId="Sinespaciado">
    <w:name w:val="No Spacing"/>
    <w:link w:val="SinespaciadoCar"/>
    <w:uiPriority w:val="1"/>
    <w:qFormat/>
    <w:rsid w:val="00273836"/>
    <w:pPr>
      <w:spacing w:after="0" w:line="240" w:lineRule="auto"/>
    </w:pPr>
  </w:style>
  <w:style w:type="character" w:styleId="Nmerodepgina">
    <w:name w:val="page number"/>
    <w:basedOn w:val="Fuentedeprrafopredeter"/>
    <w:rsid w:val="006A3587"/>
  </w:style>
  <w:style w:type="paragraph" w:customStyle="1" w:styleId="Predeterminado">
    <w:name w:val="Predeterminado"/>
    <w:rsid w:val="006A3587"/>
    <w:pPr>
      <w:tabs>
        <w:tab w:val="left" w:pos="708"/>
      </w:tabs>
      <w:suppressAutoHyphens/>
      <w:spacing w:after="200" w:line="276" w:lineRule="auto"/>
    </w:pPr>
    <w:rPr>
      <w:rFonts w:ascii="Calibri" w:eastAsia="Arial Unicode MS" w:hAnsi="Calibri" w:cs="Calibri"/>
    </w:rPr>
  </w:style>
  <w:style w:type="paragraph" w:styleId="Ttulo">
    <w:name w:val="Title"/>
    <w:basedOn w:val="Normal"/>
    <w:next w:val="Normal"/>
    <w:link w:val="TtuloCar"/>
    <w:uiPriority w:val="10"/>
    <w:qFormat/>
    <w:rsid w:val="0002436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TtuloCar">
    <w:name w:val="Título Car"/>
    <w:basedOn w:val="Fuentedeprrafopredeter"/>
    <w:link w:val="Ttulo"/>
    <w:uiPriority w:val="10"/>
    <w:rsid w:val="0002436C"/>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02436C"/>
    <w:pPr>
      <w:numPr>
        <w:ilvl w:val="1"/>
      </w:numPr>
    </w:pPr>
    <w:rPr>
      <w:rFonts w:eastAsiaTheme="minorEastAsia" w:cs="Times New Roman"/>
      <w:color w:val="5A5A5A" w:themeColor="text1" w:themeTint="A5"/>
      <w:spacing w:val="15"/>
      <w:lang w:eastAsia="es-ES"/>
    </w:rPr>
  </w:style>
  <w:style w:type="character" w:customStyle="1" w:styleId="SubttuloCar">
    <w:name w:val="Subtítulo Car"/>
    <w:basedOn w:val="Fuentedeprrafopredeter"/>
    <w:link w:val="Subttulo"/>
    <w:uiPriority w:val="11"/>
    <w:rsid w:val="0002436C"/>
    <w:rPr>
      <w:rFonts w:eastAsiaTheme="minorEastAsia" w:cs="Times New Roman"/>
      <w:color w:val="5A5A5A" w:themeColor="text1" w:themeTint="A5"/>
      <w:spacing w:val="15"/>
      <w:lang w:eastAsia="es-ES"/>
    </w:rPr>
  </w:style>
  <w:style w:type="character" w:customStyle="1" w:styleId="SinespaciadoCar">
    <w:name w:val="Sin espaciado Car"/>
    <w:basedOn w:val="Fuentedeprrafopredeter"/>
    <w:link w:val="Sinespaciado"/>
    <w:uiPriority w:val="1"/>
    <w:rsid w:val="0002436C"/>
  </w:style>
  <w:style w:type="character" w:styleId="Hipervnculo">
    <w:name w:val="Hyperlink"/>
    <w:basedOn w:val="Fuentedeprrafopredeter"/>
    <w:uiPriority w:val="99"/>
    <w:unhideWhenUsed/>
    <w:rsid w:val="00A7133F"/>
    <w:rPr>
      <w:color w:val="0563C1" w:themeColor="hyperlink"/>
      <w:u w:val="single"/>
    </w:rPr>
  </w:style>
  <w:style w:type="paragraph" w:styleId="Encabezado">
    <w:name w:val="header"/>
    <w:basedOn w:val="Normal"/>
    <w:link w:val="EncabezadoCar"/>
    <w:unhideWhenUsed/>
    <w:rsid w:val="00E81E73"/>
    <w:pPr>
      <w:tabs>
        <w:tab w:val="center" w:pos="4252"/>
        <w:tab w:val="right" w:pos="8504"/>
      </w:tabs>
      <w:spacing w:after="0" w:line="240" w:lineRule="auto"/>
    </w:pPr>
  </w:style>
  <w:style w:type="character" w:customStyle="1" w:styleId="EncabezadoCar">
    <w:name w:val="Encabezado Car"/>
    <w:basedOn w:val="Fuentedeprrafopredeter"/>
    <w:link w:val="Encabezado"/>
    <w:rsid w:val="00E81E73"/>
  </w:style>
  <w:style w:type="paragraph" w:styleId="Piedepgina">
    <w:name w:val="footer"/>
    <w:basedOn w:val="Normal"/>
    <w:link w:val="PiedepginaCar"/>
    <w:uiPriority w:val="99"/>
    <w:unhideWhenUsed/>
    <w:rsid w:val="00E81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E73"/>
  </w:style>
  <w:style w:type="character" w:customStyle="1" w:styleId="Ttulo1Car">
    <w:name w:val="Título 1 Car"/>
    <w:basedOn w:val="Fuentedeprrafopredeter"/>
    <w:link w:val="Ttulo1"/>
    <w:uiPriority w:val="9"/>
    <w:rsid w:val="004B7511"/>
    <w:rPr>
      <w:rFonts w:eastAsiaTheme="majorEastAsia" w:cstheme="majorBidi"/>
      <w:b/>
      <w:sz w:val="32"/>
      <w:szCs w:val="32"/>
    </w:rPr>
  </w:style>
  <w:style w:type="paragraph" w:styleId="TtulodeTDC">
    <w:name w:val="TOC Heading"/>
    <w:basedOn w:val="Ttulo1"/>
    <w:next w:val="Normal"/>
    <w:uiPriority w:val="39"/>
    <w:unhideWhenUsed/>
    <w:qFormat/>
    <w:rsid w:val="00E02FFE"/>
    <w:pPr>
      <w:outlineLvl w:val="9"/>
    </w:pPr>
    <w:rPr>
      <w:lang w:eastAsia="es-ES"/>
    </w:rPr>
  </w:style>
  <w:style w:type="paragraph" w:styleId="TDC1">
    <w:name w:val="toc 1"/>
    <w:basedOn w:val="Normal"/>
    <w:next w:val="Normal"/>
    <w:autoRedefine/>
    <w:uiPriority w:val="39"/>
    <w:unhideWhenUsed/>
    <w:rsid w:val="00E02FFE"/>
    <w:pPr>
      <w:spacing w:after="100"/>
    </w:pPr>
  </w:style>
  <w:style w:type="paragraph" w:styleId="Textodeglobo">
    <w:name w:val="Balloon Text"/>
    <w:basedOn w:val="Normal"/>
    <w:link w:val="TextodegloboCar"/>
    <w:uiPriority w:val="99"/>
    <w:semiHidden/>
    <w:unhideWhenUsed/>
    <w:rsid w:val="00D156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60D"/>
    <w:rPr>
      <w:rFonts w:ascii="Segoe UI" w:hAnsi="Segoe UI" w:cs="Segoe UI"/>
      <w:sz w:val="18"/>
      <w:szCs w:val="18"/>
    </w:rPr>
  </w:style>
  <w:style w:type="paragraph" w:styleId="Textoindependiente">
    <w:name w:val="Body Text"/>
    <w:basedOn w:val="Normal"/>
    <w:link w:val="TextoindependienteCar"/>
    <w:rsid w:val="00EE421F"/>
    <w:pPr>
      <w:widowControl w:val="0"/>
      <w:spacing w:after="0" w:line="240" w:lineRule="auto"/>
      <w:ind w:right="1"/>
      <w:jc w:val="both"/>
    </w:pPr>
    <w:rPr>
      <w:rFonts w:ascii="Arial" w:eastAsia="Times New Roman" w:hAnsi="Arial" w:cs="Times New Roman"/>
      <w:snapToGrid w:val="0"/>
      <w:color w:val="000000"/>
      <w:sz w:val="20"/>
      <w:szCs w:val="20"/>
      <w:lang w:val="ca-ES" w:eastAsia="es-ES"/>
    </w:rPr>
  </w:style>
  <w:style w:type="character" w:customStyle="1" w:styleId="TextoindependienteCar">
    <w:name w:val="Texto independiente Car"/>
    <w:basedOn w:val="Fuentedeprrafopredeter"/>
    <w:link w:val="Textoindependiente"/>
    <w:rsid w:val="00EE421F"/>
    <w:rPr>
      <w:rFonts w:ascii="Arial" w:eastAsia="Times New Roman" w:hAnsi="Arial" w:cs="Times New Roman"/>
      <w:snapToGrid w:val="0"/>
      <w:color w:val="000000"/>
      <w:sz w:val="20"/>
      <w:szCs w:val="20"/>
      <w:lang w:val="ca-ES" w:eastAsia="es-ES"/>
    </w:rPr>
  </w:style>
  <w:style w:type="character" w:customStyle="1" w:styleId="Ttulo3Car">
    <w:name w:val="Título 3 Car"/>
    <w:basedOn w:val="Fuentedeprrafopredeter"/>
    <w:link w:val="Ttulo3"/>
    <w:uiPriority w:val="9"/>
    <w:rsid w:val="00753E0C"/>
    <w:rPr>
      <w:rFonts w:eastAsiaTheme="majorEastAsia" w:cstheme="majorBidi"/>
      <w:b/>
      <w:bCs/>
    </w:rPr>
  </w:style>
  <w:style w:type="character" w:customStyle="1" w:styleId="Ttulo5Car">
    <w:name w:val="Título 5 Car"/>
    <w:basedOn w:val="Fuentedeprrafopredeter"/>
    <w:link w:val="Ttulo5"/>
    <w:uiPriority w:val="9"/>
    <w:semiHidden/>
    <w:rsid w:val="00153BE3"/>
    <w:rPr>
      <w:rFonts w:asciiTheme="majorHAnsi" w:eastAsiaTheme="majorEastAsia" w:hAnsiTheme="majorHAnsi" w:cstheme="majorBidi"/>
      <w:color w:val="1F4D78" w:themeColor="accent1" w:themeShade="7F"/>
    </w:rPr>
  </w:style>
  <w:style w:type="paragraph" w:styleId="Textoindependiente2">
    <w:name w:val="Body Text 2"/>
    <w:basedOn w:val="Normal"/>
    <w:link w:val="Textoindependiente2Car"/>
    <w:uiPriority w:val="99"/>
    <w:semiHidden/>
    <w:unhideWhenUsed/>
    <w:rsid w:val="00153BE3"/>
    <w:pPr>
      <w:spacing w:after="120" w:line="480" w:lineRule="auto"/>
    </w:pPr>
  </w:style>
  <w:style w:type="character" w:customStyle="1" w:styleId="Textoindependiente2Car">
    <w:name w:val="Texto independiente 2 Car"/>
    <w:basedOn w:val="Fuentedeprrafopredeter"/>
    <w:link w:val="Textoindependiente2"/>
    <w:uiPriority w:val="99"/>
    <w:semiHidden/>
    <w:rsid w:val="00153BE3"/>
  </w:style>
  <w:style w:type="table" w:customStyle="1" w:styleId="TableGrid">
    <w:name w:val="TableGrid"/>
    <w:rsid w:val="00905C77"/>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753E0C"/>
    <w:rPr>
      <w:rFonts w:eastAsiaTheme="majorEastAsia" w:cstheme="majorBidi"/>
      <w:b/>
      <w:sz w:val="28"/>
      <w:szCs w:val="26"/>
    </w:rPr>
  </w:style>
  <w:style w:type="character" w:customStyle="1" w:styleId="Ttulo4Car">
    <w:name w:val="Título 4 Car"/>
    <w:basedOn w:val="Fuentedeprrafopredeter"/>
    <w:link w:val="Ttulo4"/>
    <w:uiPriority w:val="9"/>
    <w:rsid w:val="002131C8"/>
    <w:rPr>
      <w:rFonts w:eastAsiaTheme="majorEastAsia" w:cstheme="majorBidi"/>
      <w:i/>
      <w:iCs/>
    </w:rPr>
  </w:style>
  <w:style w:type="paragraph" w:styleId="TDC2">
    <w:name w:val="toc 2"/>
    <w:basedOn w:val="Normal"/>
    <w:next w:val="Normal"/>
    <w:autoRedefine/>
    <w:uiPriority w:val="39"/>
    <w:unhideWhenUsed/>
    <w:rsid w:val="004E4C35"/>
    <w:pPr>
      <w:spacing w:after="100"/>
      <w:ind w:left="220"/>
    </w:pPr>
  </w:style>
  <w:style w:type="paragraph" w:styleId="TDC3">
    <w:name w:val="toc 3"/>
    <w:basedOn w:val="Normal"/>
    <w:next w:val="Normal"/>
    <w:autoRedefine/>
    <w:uiPriority w:val="39"/>
    <w:unhideWhenUsed/>
    <w:rsid w:val="004E4C35"/>
    <w:pPr>
      <w:spacing w:after="100"/>
      <w:ind w:left="440"/>
    </w:pPr>
  </w:style>
  <w:style w:type="character" w:styleId="Textoennegrita">
    <w:name w:val="Strong"/>
    <w:uiPriority w:val="22"/>
    <w:qFormat/>
    <w:rsid w:val="00696071"/>
    <w:rPr>
      <w:b/>
      <w:bCs/>
    </w:rPr>
  </w:style>
  <w:style w:type="character" w:customStyle="1" w:styleId="st">
    <w:name w:val="st"/>
    <w:basedOn w:val="Fuentedeprrafopredeter"/>
    <w:rsid w:val="00913A66"/>
  </w:style>
  <w:style w:type="character" w:styleId="nfasis">
    <w:name w:val="Emphasis"/>
    <w:basedOn w:val="Fuentedeprrafopredeter"/>
    <w:uiPriority w:val="20"/>
    <w:qFormat/>
    <w:rsid w:val="00913A66"/>
    <w:rPr>
      <w:i/>
      <w:iCs/>
    </w:rPr>
  </w:style>
  <w:style w:type="character" w:customStyle="1" w:styleId="shorttext">
    <w:name w:val="short_text"/>
    <w:basedOn w:val="Fuentedeprrafopredeter"/>
    <w:rsid w:val="00541D3C"/>
  </w:style>
  <w:style w:type="character" w:customStyle="1" w:styleId="hps">
    <w:name w:val="hps"/>
    <w:basedOn w:val="Fuentedeprrafopredeter"/>
    <w:rsid w:val="00541D3C"/>
  </w:style>
  <w:style w:type="paragraph" w:styleId="NormalWeb">
    <w:name w:val="Normal (Web)"/>
    <w:basedOn w:val="Normal"/>
    <w:uiPriority w:val="99"/>
    <w:semiHidden/>
    <w:unhideWhenUsed/>
    <w:rsid w:val="006471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6Car">
    <w:name w:val="Título 6 Car"/>
    <w:basedOn w:val="Fuentedeprrafopredeter"/>
    <w:link w:val="Ttulo6"/>
    <w:uiPriority w:val="9"/>
    <w:semiHidden/>
    <w:rsid w:val="00082533"/>
    <w:rPr>
      <w:rFonts w:asciiTheme="majorHAnsi" w:eastAsiaTheme="majorEastAsia" w:hAnsiTheme="majorHAnsi" w:cstheme="majorBidi"/>
      <w:i/>
      <w:iCs/>
      <w:color w:val="1F4D78" w:themeColor="accent1" w:themeShade="7F"/>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B7511"/>
    <w:pPr>
      <w:keepNext/>
      <w:keepLines/>
      <w:spacing w:before="240" w:after="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753E0C"/>
    <w:pPr>
      <w:keepNext/>
      <w:keepLines/>
      <w:spacing w:before="40" w:after="0"/>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753E0C"/>
    <w:pPr>
      <w:keepNext/>
      <w:keepLines/>
      <w:spacing w:before="200" w:after="0"/>
      <w:outlineLvl w:val="2"/>
    </w:pPr>
    <w:rPr>
      <w:rFonts w:eastAsiaTheme="majorEastAsia" w:cstheme="majorBidi"/>
      <w:b/>
      <w:bCs/>
    </w:rPr>
  </w:style>
  <w:style w:type="paragraph" w:styleId="Ttulo4">
    <w:name w:val="heading 4"/>
    <w:basedOn w:val="Normal"/>
    <w:next w:val="Normal"/>
    <w:link w:val="Ttulo4Car"/>
    <w:uiPriority w:val="9"/>
    <w:unhideWhenUsed/>
    <w:qFormat/>
    <w:rsid w:val="002131C8"/>
    <w:pPr>
      <w:keepNext/>
      <w:keepLines/>
      <w:spacing w:before="40" w:after="0"/>
      <w:outlineLvl w:val="3"/>
    </w:pPr>
    <w:rPr>
      <w:rFonts w:eastAsiaTheme="majorEastAsia" w:cstheme="majorBidi"/>
      <w:i/>
      <w:iCs/>
    </w:rPr>
  </w:style>
  <w:style w:type="paragraph" w:styleId="Ttulo5">
    <w:name w:val="heading 5"/>
    <w:basedOn w:val="Normal"/>
    <w:next w:val="Normal"/>
    <w:link w:val="Ttulo5Car"/>
    <w:uiPriority w:val="9"/>
    <w:semiHidden/>
    <w:unhideWhenUsed/>
    <w:qFormat/>
    <w:rsid w:val="00153BE3"/>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082533"/>
    <w:pPr>
      <w:keepNext/>
      <w:keepLines/>
      <w:spacing w:before="200" w:after="0" w:line="276" w:lineRule="auto"/>
      <w:outlineLvl w:val="5"/>
    </w:pPr>
    <w:rPr>
      <w:rFonts w:asciiTheme="majorHAnsi" w:eastAsiaTheme="majorEastAsia" w:hAnsiTheme="majorHAnsi" w:cstheme="majorBidi"/>
      <w:i/>
      <w:iCs/>
      <w:color w:val="1F4D78" w:themeColor="accent1" w:themeShade="7F"/>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3836"/>
    <w:pPr>
      <w:ind w:left="720"/>
      <w:contextualSpacing/>
    </w:pPr>
  </w:style>
  <w:style w:type="paragraph" w:styleId="Sinespaciado">
    <w:name w:val="No Spacing"/>
    <w:link w:val="SinespaciadoCar"/>
    <w:uiPriority w:val="1"/>
    <w:qFormat/>
    <w:rsid w:val="00273836"/>
    <w:pPr>
      <w:spacing w:after="0" w:line="240" w:lineRule="auto"/>
    </w:pPr>
  </w:style>
  <w:style w:type="character" w:styleId="Nmerodepgina">
    <w:name w:val="page number"/>
    <w:basedOn w:val="Fuentedeprrafopredeter"/>
    <w:rsid w:val="006A3587"/>
  </w:style>
  <w:style w:type="paragraph" w:customStyle="1" w:styleId="Predeterminado">
    <w:name w:val="Predeterminado"/>
    <w:rsid w:val="006A3587"/>
    <w:pPr>
      <w:tabs>
        <w:tab w:val="left" w:pos="708"/>
      </w:tabs>
      <w:suppressAutoHyphens/>
      <w:spacing w:after="200" w:line="276" w:lineRule="auto"/>
    </w:pPr>
    <w:rPr>
      <w:rFonts w:ascii="Calibri" w:eastAsia="Arial Unicode MS" w:hAnsi="Calibri" w:cs="Calibri"/>
    </w:rPr>
  </w:style>
  <w:style w:type="paragraph" w:styleId="Ttulo">
    <w:name w:val="Title"/>
    <w:basedOn w:val="Normal"/>
    <w:next w:val="Normal"/>
    <w:link w:val="TtuloCar"/>
    <w:uiPriority w:val="10"/>
    <w:qFormat/>
    <w:rsid w:val="0002436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TtuloCar">
    <w:name w:val="Título Car"/>
    <w:basedOn w:val="Fuentedeprrafopredeter"/>
    <w:link w:val="Ttulo"/>
    <w:uiPriority w:val="10"/>
    <w:rsid w:val="0002436C"/>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02436C"/>
    <w:pPr>
      <w:numPr>
        <w:ilvl w:val="1"/>
      </w:numPr>
    </w:pPr>
    <w:rPr>
      <w:rFonts w:eastAsiaTheme="minorEastAsia" w:cs="Times New Roman"/>
      <w:color w:val="5A5A5A" w:themeColor="text1" w:themeTint="A5"/>
      <w:spacing w:val="15"/>
      <w:lang w:eastAsia="es-ES"/>
    </w:rPr>
  </w:style>
  <w:style w:type="character" w:customStyle="1" w:styleId="SubttuloCar">
    <w:name w:val="Subtítulo Car"/>
    <w:basedOn w:val="Fuentedeprrafopredeter"/>
    <w:link w:val="Subttulo"/>
    <w:uiPriority w:val="11"/>
    <w:rsid w:val="0002436C"/>
    <w:rPr>
      <w:rFonts w:eastAsiaTheme="minorEastAsia" w:cs="Times New Roman"/>
      <w:color w:val="5A5A5A" w:themeColor="text1" w:themeTint="A5"/>
      <w:spacing w:val="15"/>
      <w:lang w:eastAsia="es-ES"/>
    </w:rPr>
  </w:style>
  <w:style w:type="character" w:customStyle="1" w:styleId="SinespaciadoCar">
    <w:name w:val="Sin espaciado Car"/>
    <w:basedOn w:val="Fuentedeprrafopredeter"/>
    <w:link w:val="Sinespaciado"/>
    <w:uiPriority w:val="1"/>
    <w:rsid w:val="0002436C"/>
  </w:style>
  <w:style w:type="character" w:styleId="Hipervnculo">
    <w:name w:val="Hyperlink"/>
    <w:basedOn w:val="Fuentedeprrafopredeter"/>
    <w:uiPriority w:val="99"/>
    <w:unhideWhenUsed/>
    <w:rsid w:val="00A7133F"/>
    <w:rPr>
      <w:color w:val="0563C1" w:themeColor="hyperlink"/>
      <w:u w:val="single"/>
    </w:rPr>
  </w:style>
  <w:style w:type="paragraph" w:styleId="Encabezado">
    <w:name w:val="header"/>
    <w:basedOn w:val="Normal"/>
    <w:link w:val="EncabezadoCar"/>
    <w:unhideWhenUsed/>
    <w:rsid w:val="00E81E73"/>
    <w:pPr>
      <w:tabs>
        <w:tab w:val="center" w:pos="4252"/>
        <w:tab w:val="right" w:pos="8504"/>
      </w:tabs>
      <w:spacing w:after="0" w:line="240" w:lineRule="auto"/>
    </w:pPr>
  </w:style>
  <w:style w:type="character" w:customStyle="1" w:styleId="EncabezadoCar">
    <w:name w:val="Encabezado Car"/>
    <w:basedOn w:val="Fuentedeprrafopredeter"/>
    <w:link w:val="Encabezado"/>
    <w:rsid w:val="00E81E73"/>
  </w:style>
  <w:style w:type="paragraph" w:styleId="Piedepgina">
    <w:name w:val="footer"/>
    <w:basedOn w:val="Normal"/>
    <w:link w:val="PiedepginaCar"/>
    <w:uiPriority w:val="99"/>
    <w:unhideWhenUsed/>
    <w:rsid w:val="00E81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E73"/>
  </w:style>
  <w:style w:type="character" w:customStyle="1" w:styleId="Ttulo1Car">
    <w:name w:val="Título 1 Car"/>
    <w:basedOn w:val="Fuentedeprrafopredeter"/>
    <w:link w:val="Ttulo1"/>
    <w:uiPriority w:val="9"/>
    <w:rsid w:val="004B7511"/>
    <w:rPr>
      <w:rFonts w:eastAsiaTheme="majorEastAsia" w:cstheme="majorBidi"/>
      <w:b/>
      <w:sz w:val="32"/>
      <w:szCs w:val="32"/>
    </w:rPr>
  </w:style>
  <w:style w:type="paragraph" w:styleId="TtulodeTDC">
    <w:name w:val="TOC Heading"/>
    <w:basedOn w:val="Ttulo1"/>
    <w:next w:val="Normal"/>
    <w:uiPriority w:val="39"/>
    <w:unhideWhenUsed/>
    <w:qFormat/>
    <w:rsid w:val="00E02FFE"/>
    <w:pPr>
      <w:outlineLvl w:val="9"/>
    </w:pPr>
    <w:rPr>
      <w:lang w:eastAsia="es-ES"/>
    </w:rPr>
  </w:style>
  <w:style w:type="paragraph" w:styleId="TDC1">
    <w:name w:val="toc 1"/>
    <w:basedOn w:val="Normal"/>
    <w:next w:val="Normal"/>
    <w:autoRedefine/>
    <w:uiPriority w:val="39"/>
    <w:unhideWhenUsed/>
    <w:rsid w:val="00E02FFE"/>
    <w:pPr>
      <w:spacing w:after="100"/>
    </w:pPr>
  </w:style>
  <w:style w:type="paragraph" w:styleId="Textodeglobo">
    <w:name w:val="Balloon Text"/>
    <w:basedOn w:val="Normal"/>
    <w:link w:val="TextodegloboCar"/>
    <w:uiPriority w:val="99"/>
    <w:semiHidden/>
    <w:unhideWhenUsed/>
    <w:rsid w:val="00D156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60D"/>
    <w:rPr>
      <w:rFonts w:ascii="Segoe UI" w:hAnsi="Segoe UI" w:cs="Segoe UI"/>
      <w:sz w:val="18"/>
      <w:szCs w:val="18"/>
    </w:rPr>
  </w:style>
  <w:style w:type="paragraph" w:styleId="Textoindependiente">
    <w:name w:val="Body Text"/>
    <w:basedOn w:val="Normal"/>
    <w:link w:val="TextoindependienteCar"/>
    <w:rsid w:val="00EE421F"/>
    <w:pPr>
      <w:widowControl w:val="0"/>
      <w:spacing w:after="0" w:line="240" w:lineRule="auto"/>
      <w:ind w:right="1"/>
      <w:jc w:val="both"/>
    </w:pPr>
    <w:rPr>
      <w:rFonts w:ascii="Arial" w:eastAsia="Times New Roman" w:hAnsi="Arial" w:cs="Times New Roman"/>
      <w:snapToGrid w:val="0"/>
      <w:color w:val="000000"/>
      <w:sz w:val="20"/>
      <w:szCs w:val="20"/>
      <w:lang w:val="ca-ES" w:eastAsia="es-ES"/>
    </w:rPr>
  </w:style>
  <w:style w:type="character" w:customStyle="1" w:styleId="TextoindependienteCar">
    <w:name w:val="Texto independiente Car"/>
    <w:basedOn w:val="Fuentedeprrafopredeter"/>
    <w:link w:val="Textoindependiente"/>
    <w:rsid w:val="00EE421F"/>
    <w:rPr>
      <w:rFonts w:ascii="Arial" w:eastAsia="Times New Roman" w:hAnsi="Arial" w:cs="Times New Roman"/>
      <w:snapToGrid w:val="0"/>
      <w:color w:val="000000"/>
      <w:sz w:val="20"/>
      <w:szCs w:val="20"/>
      <w:lang w:val="ca-ES" w:eastAsia="es-ES"/>
    </w:rPr>
  </w:style>
  <w:style w:type="character" w:customStyle="1" w:styleId="Ttulo3Car">
    <w:name w:val="Título 3 Car"/>
    <w:basedOn w:val="Fuentedeprrafopredeter"/>
    <w:link w:val="Ttulo3"/>
    <w:uiPriority w:val="9"/>
    <w:rsid w:val="00753E0C"/>
    <w:rPr>
      <w:rFonts w:eastAsiaTheme="majorEastAsia" w:cstheme="majorBidi"/>
      <w:b/>
      <w:bCs/>
    </w:rPr>
  </w:style>
  <w:style w:type="character" w:customStyle="1" w:styleId="Ttulo5Car">
    <w:name w:val="Título 5 Car"/>
    <w:basedOn w:val="Fuentedeprrafopredeter"/>
    <w:link w:val="Ttulo5"/>
    <w:uiPriority w:val="9"/>
    <w:semiHidden/>
    <w:rsid w:val="00153BE3"/>
    <w:rPr>
      <w:rFonts w:asciiTheme="majorHAnsi" w:eastAsiaTheme="majorEastAsia" w:hAnsiTheme="majorHAnsi" w:cstheme="majorBidi"/>
      <w:color w:val="1F4D78" w:themeColor="accent1" w:themeShade="7F"/>
    </w:rPr>
  </w:style>
  <w:style w:type="paragraph" w:styleId="Textoindependiente2">
    <w:name w:val="Body Text 2"/>
    <w:basedOn w:val="Normal"/>
    <w:link w:val="Textoindependiente2Car"/>
    <w:uiPriority w:val="99"/>
    <w:semiHidden/>
    <w:unhideWhenUsed/>
    <w:rsid w:val="00153BE3"/>
    <w:pPr>
      <w:spacing w:after="120" w:line="480" w:lineRule="auto"/>
    </w:pPr>
  </w:style>
  <w:style w:type="character" w:customStyle="1" w:styleId="Textoindependiente2Car">
    <w:name w:val="Texto independiente 2 Car"/>
    <w:basedOn w:val="Fuentedeprrafopredeter"/>
    <w:link w:val="Textoindependiente2"/>
    <w:uiPriority w:val="99"/>
    <w:semiHidden/>
    <w:rsid w:val="00153BE3"/>
  </w:style>
  <w:style w:type="table" w:customStyle="1" w:styleId="TableGrid">
    <w:name w:val="TableGrid"/>
    <w:rsid w:val="00905C77"/>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753E0C"/>
    <w:rPr>
      <w:rFonts w:eastAsiaTheme="majorEastAsia" w:cstheme="majorBidi"/>
      <w:b/>
      <w:sz w:val="28"/>
      <w:szCs w:val="26"/>
    </w:rPr>
  </w:style>
  <w:style w:type="character" w:customStyle="1" w:styleId="Ttulo4Car">
    <w:name w:val="Título 4 Car"/>
    <w:basedOn w:val="Fuentedeprrafopredeter"/>
    <w:link w:val="Ttulo4"/>
    <w:uiPriority w:val="9"/>
    <w:rsid w:val="002131C8"/>
    <w:rPr>
      <w:rFonts w:eastAsiaTheme="majorEastAsia" w:cstheme="majorBidi"/>
      <w:i/>
      <w:iCs/>
    </w:rPr>
  </w:style>
  <w:style w:type="paragraph" w:styleId="TDC2">
    <w:name w:val="toc 2"/>
    <w:basedOn w:val="Normal"/>
    <w:next w:val="Normal"/>
    <w:autoRedefine/>
    <w:uiPriority w:val="39"/>
    <w:unhideWhenUsed/>
    <w:rsid w:val="004E4C35"/>
    <w:pPr>
      <w:spacing w:after="100"/>
      <w:ind w:left="220"/>
    </w:pPr>
  </w:style>
  <w:style w:type="paragraph" w:styleId="TDC3">
    <w:name w:val="toc 3"/>
    <w:basedOn w:val="Normal"/>
    <w:next w:val="Normal"/>
    <w:autoRedefine/>
    <w:uiPriority w:val="39"/>
    <w:unhideWhenUsed/>
    <w:rsid w:val="004E4C35"/>
    <w:pPr>
      <w:spacing w:after="100"/>
      <w:ind w:left="440"/>
    </w:pPr>
  </w:style>
  <w:style w:type="character" w:styleId="Textoennegrita">
    <w:name w:val="Strong"/>
    <w:uiPriority w:val="22"/>
    <w:qFormat/>
    <w:rsid w:val="00696071"/>
    <w:rPr>
      <w:b/>
      <w:bCs/>
    </w:rPr>
  </w:style>
  <w:style w:type="character" w:customStyle="1" w:styleId="st">
    <w:name w:val="st"/>
    <w:basedOn w:val="Fuentedeprrafopredeter"/>
    <w:rsid w:val="00913A66"/>
  </w:style>
  <w:style w:type="character" w:styleId="nfasis">
    <w:name w:val="Emphasis"/>
    <w:basedOn w:val="Fuentedeprrafopredeter"/>
    <w:uiPriority w:val="20"/>
    <w:qFormat/>
    <w:rsid w:val="00913A66"/>
    <w:rPr>
      <w:i/>
      <w:iCs/>
    </w:rPr>
  </w:style>
  <w:style w:type="character" w:customStyle="1" w:styleId="shorttext">
    <w:name w:val="short_text"/>
    <w:basedOn w:val="Fuentedeprrafopredeter"/>
    <w:rsid w:val="00541D3C"/>
  </w:style>
  <w:style w:type="character" w:customStyle="1" w:styleId="hps">
    <w:name w:val="hps"/>
    <w:basedOn w:val="Fuentedeprrafopredeter"/>
    <w:rsid w:val="00541D3C"/>
  </w:style>
  <w:style w:type="paragraph" w:styleId="NormalWeb">
    <w:name w:val="Normal (Web)"/>
    <w:basedOn w:val="Normal"/>
    <w:uiPriority w:val="99"/>
    <w:semiHidden/>
    <w:unhideWhenUsed/>
    <w:rsid w:val="006471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6Car">
    <w:name w:val="Título 6 Car"/>
    <w:basedOn w:val="Fuentedeprrafopredeter"/>
    <w:link w:val="Ttulo6"/>
    <w:uiPriority w:val="9"/>
    <w:semiHidden/>
    <w:rsid w:val="00082533"/>
    <w:rPr>
      <w:rFonts w:asciiTheme="majorHAnsi" w:eastAsiaTheme="majorEastAsia" w:hAnsiTheme="majorHAnsi" w:cstheme="majorBidi"/>
      <w:i/>
      <w:iCs/>
      <w:color w:val="1F4D78" w:themeColor="accent1" w:themeShade="7F"/>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749">
      <w:bodyDiv w:val="1"/>
      <w:marLeft w:val="0"/>
      <w:marRight w:val="0"/>
      <w:marTop w:val="0"/>
      <w:marBottom w:val="0"/>
      <w:divBdr>
        <w:top w:val="none" w:sz="0" w:space="0" w:color="auto"/>
        <w:left w:val="none" w:sz="0" w:space="0" w:color="auto"/>
        <w:bottom w:val="none" w:sz="0" w:space="0" w:color="auto"/>
        <w:right w:val="none" w:sz="0" w:space="0" w:color="auto"/>
      </w:divBdr>
    </w:div>
    <w:div w:id="315452216">
      <w:bodyDiv w:val="1"/>
      <w:marLeft w:val="0"/>
      <w:marRight w:val="0"/>
      <w:marTop w:val="0"/>
      <w:marBottom w:val="0"/>
      <w:divBdr>
        <w:top w:val="none" w:sz="0" w:space="0" w:color="auto"/>
        <w:left w:val="none" w:sz="0" w:space="0" w:color="auto"/>
        <w:bottom w:val="none" w:sz="0" w:space="0" w:color="auto"/>
        <w:right w:val="none" w:sz="0" w:space="0" w:color="auto"/>
      </w:divBdr>
      <w:divsChild>
        <w:div w:id="1908109697">
          <w:marLeft w:val="0"/>
          <w:marRight w:val="0"/>
          <w:marTop w:val="0"/>
          <w:marBottom w:val="0"/>
          <w:divBdr>
            <w:top w:val="none" w:sz="0" w:space="0" w:color="auto"/>
            <w:left w:val="none" w:sz="0" w:space="0" w:color="auto"/>
            <w:bottom w:val="none" w:sz="0" w:space="0" w:color="auto"/>
            <w:right w:val="none" w:sz="0" w:space="0" w:color="auto"/>
          </w:divBdr>
        </w:div>
        <w:div w:id="495733908">
          <w:marLeft w:val="0"/>
          <w:marRight w:val="0"/>
          <w:marTop w:val="0"/>
          <w:marBottom w:val="0"/>
          <w:divBdr>
            <w:top w:val="none" w:sz="0" w:space="0" w:color="auto"/>
            <w:left w:val="none" w:sz="0" w:space="0" w:color="auto"/>
            <w:bottom w:val="none" w:sz="0" w:space="0" w:color="auto"/>
            <w:right w:val="none" w:sz="0" w:space="0" w:color="auto"/>
          </w:divBdr>
        </w:div>
        <w:div w:id="2073384665">
          <w:marLeft w:val="0"/>
          <w:marRight w:val="0"/>
          <w:marTop w:val="0"/>
          <w:marBottom w:val="0"/>
          <w:divBdr>
            <w:top w:val="none" w:sz="0" w:space="0" w:color="auto"/>
            <w:left w:val="none" w:sz="0" w:space="0" w:color="auto"/>
            <w:bottom w:val="none" w:sz="0" w:space="0" w:color="auto"/>
            <w:right w:val="none" w:sz="0" w:space="0" w:color="auto"/>
          </w:divBdr>
        </w:div>
        <w:div w:id="1631403353">
          <w:marLeft w:val="0"/>
          <w:marRight w:val="0"/>
          <w:marTop w:val="0"/>
          <w:marBottom w:val="0"/>
          <w:divBdr>
            <w:top w:val="none" w:sz="0" w:space="0" w:color="auto"/>
            <w:left w:val="none" w:sz="0" w:space="0" w:color="auto"/>
            <w:bottom w:val="none" w:sz="0" w:space="0" w:color="auto"/>
            <w:right w:val="none" w:sz="0" w:space="0" w:color="auto"/>
          </w:divBdr>
        </w:div>
      </w:divsChild>
    </w:div>
    <w:div w:id="1000893851">
      <w:bodyDiv w:val="1"/>
      <w:marLeft w:val="0"/>
      <w:marRight w:val="0"/>
      <w:marTop w:val="0"/>
      <w:marBottom w:val="0"/>
      <w:divBdr>
        <w:top w:val="none" w:sz="0" w:space="0" w:color="auto"/>
        <w:left w:val="none" w:sz="0" w:space="0" w:color="auto"/>
        <w:bottom w:val="none" w:sz="0" w:space="0" w:color="auto"/>
        <w:right w:val="none" w:sz="0" w:space="0" w:color="auto"/>
      </w:divBdr>
    </w:div>
    <w:div w:id="1254125428">
      <w:bodyDiv w:val="1"/>
      <w:marLeft w:val="0"/>
      <w:marRight w:val="0"/>
      <w:marTop w:val="0"/>
      <w:marBottom w:val="0"/>
      <w:divBdr>
        <w:top w:val="none" w:sz="0" w:space="0" w:color="auto"/>
        <w:left w:val="none" w:sz="0" w:space="0" w:color="auto"/>
        <w:bottom w:val="none" w:sz="0" w:space="0" w:color="auto"/>
        <w:right w:val="none" w:sz="0" w:space="0" w:color="auto"/>
      </w:divBdr>
      <w:divsChild>
        <w:div w:id="13388830">
          <w:marLeft w:val="0"/>
          <w:marRight w:val="0"/>
          <w:marTop w:val="0"/>
          <w:marBottom w:val="0"/>
          <w:divBdr>
            <w:top w:val="none" w:sz="0" w:space="0" w:color="auto"/>
            <w:left w:val="none" w:sz="0" w:space="0" w:color="auto"/>
            <w:bottom w:val="none" w:sz="0" w:space="0" w:color="auto"/>
            <w:right w:val="none" w:sz="0" w:space="0" w:color="auto"/>
          </w:divBdr>
          <w:divsChild>
            <w:div w:id="1617833085">
              <w:marLeft w:val="0"/>
              <w:marRight w:val="0"/>
              <w:marTop w:val="0"/>
              <w:marBottom w:val="0"/>
              <w:divBdr>
                <w:top w:val="none" w:sz="0" w:space="0" w:color="auto"/>
                <w:left w:val="none" w:sz="0" w:space="0" w:color="auto"/>
                <w:bottom w:val="none" w:sz="0" w:space="0" w:color="auto"/>
                <w:right w:val="none" w:sz="0" w:space="0" w:color="auto"/>
              </w:divBdr>
            </w:div>
            <w:div w:id="1000234591">
              <w:marLeft w:val="0"/>
              <w:marRight w:val="0"/>
              <w:marTop w:val="0"/>
              <w:marBottom w:val="0"/>
              <w:divBdr>
                <w:top w:val="none" w:sz="0" w:space="0" w:color="auto"/>
                <w:left w:val="none" w:sz="0" w:space="0" w:color="auto"/>
                <w:bottom w:val="none" w:sz="0" w:space="0" w:color="auto"/>
                <w:right w:val="none" w:sz="0" w:space="0" w:color="auto"/>
              </w:divBdr>
            </w:div>
            <w:div w:id="189102074">
              <w:marLeft w:val="0"/>
              <w:marRight w:val="0"/>
              <w:marTop w:val="0"/>
              <w:marBottom w:val="0"/>
              <w:divBdr>
                <w:top w:val="none" w:sz="0" w:space="0" w:color="auto"/>
                <w:left w:val="none" w:sz="0" w:space="0" w:color="auto"/>
                <w:bottom w:val="none" w:sz="0" w:space="0" w:color="auto"/>
                <w:right w:val="none" w:sz="0" w:space="0" w:color="auto"/>
              </w:divBdr>
            </w:div>
            <w:div w:id="1554610512">
              <w:marLeft w:val="0"/>
              <w:marRight w:val="0"/>
              <w:marTop w:val="0"/>
              <w:marBottom w:val="0"/>
              <w:divBdr>
                <w:top w:val="none" w:sz="0" w:space="0" w:color="auto"/>
                <w:left w:val="none" w:sz="0" w:space="0" w:color="auto"/>
                <w:bottom w:val="none" w:sz="0" w:space="0" w:color="auto"/>
                <w:right w:val="none" w:sz="0" w:space="0" w:color="auto"/>
              </w:divBdr>
            </w:div>
            <w:div w:id="301086057">
              <w:marLeft w:val="0"/>
              <w:marRight w:val="0"/>
              <w:marTop w:val="0"/>
              <w:marBottom w:val="0"/>
              <w:divBdr>
                <w:top w:val="none" w:sz="0" w:space="0" w:color="auto"/>
                <w:left w:val="none" w:sz="0" w:space="0" w:color="auto"/>
                <w:bottom w:val="none" w:sz="0" w:space="0" w:color="auto"/>
                <w:right w:val="none" w:sz="0" w:space="0" w:color="auto"/>
              </w:divBdr>
            </w:div>
            <w:div w:id="288518420">
              <w:marLeft w:val="0"/>
              <w:marRight w:val="0"/>
              <w:marTop w:val="0"/>
              <w:marBottom w:val="0"/>
              <w:divBdr>
                <w:top w:val="none" w:sz="0" w:space="0" w:color="auto"/>
                <w:left w:val="none" w:sz="0" w:space="0" w:color="auto"/>
                <w:bottom w:val="none" w:sz="0" w:space="0" w:color="auto"/>
                <w:right w:val="none" w:sz="0" w:space="0" w:color="auto"/>
              </w:divBdr>
            </w:div>
            <w:div w:id="848175162">
              <w:marLeft w:val="0"/>
              <w:marRight w:val="0"/>
              <w:marTop w:val="0"/>
              <w:marBottom w:val="0"/>
              <w:divBdr>
                <w:top w:val="none" w:sz="0" w:space="0" w:color="auto"/>
                <w:left w:val="none" w:sz="0" w:space="0" w:color="auto"/>
                <w:bottom w:val="none" w:sz="0" w:space="0" w:color="auto"/>
                <w:right w:val="none" w:sz="0" w:space="0" w:color="auto"/>
              </w:divBdr>
            </w:div>
            <w:div w:id="1439373256">
              <w:marLeft w:val="0"/>
              <w:marRight w:val="0"/>
              <w:marTop w:val="0"/>
              <w:marBottom w:val="0"/>
              <w:divBdr>
                <w:top w:val="none" w:sz="0" w:space="0" w:color="auto"/>
                <w:left w:val="none" w:sz="0" w:space="0" w:color="auto"/>
                <w:bottom w:val="none" w:sz="0" w:space="0" w:color="auto"/>
                <w:right w:val="none" w:sz="0" w:space="0" w:color="auto"/>
              </w:divBdr>
            </w:div>
            <w:div w:id="1450777272">
              <w:marLeft w:val="0"/>
              <w:marRight w:val="0"/>
              <w:marTop w:val="0"/>
              <w:marBottom w:val="0"/>
              <w:divBdr>
                <w:top w:val="none" w:sz="0" w:space="0" w:color="auto"/>
                <w:left w:val="none" w:sz="0" w:space="0" w:color="auto"/>
                <w:bottom w:val="none" w:sz="0" w:space="0" w:color="auto"/>
                <w:right w:val="none" w:sz="0" w:space="0" w:color="auto"/>
              </w:divBdr>
            </w:div>
            <w:div w:id="622657865">
              <w:marLeft w:val="0"/>
              <w:marRight w:val="0"/>
              <w:marTop w:val="0"/>
              <w:marBottom w:val="0"/>
              <w:divBdr>
                <w:top w:val="none" w:sz="0" w:space="0" w:color="auto"/>
                <w:left w:val="none" w:sz="0" w:space="0" w:color="auto"/>
                <w:bottom w:val="none" w:sz="0" w:space="0" w:color="auto"/>
                <w:right w:val="none" w:sz="0" w:space="0" w:color="auto"/>
              </w:divBdr>
            </w:div>
            <w:div w:id="1121729005">
              <w:marLeft w:val="0"/>
              <w:marRight w:val="0"/>
              <w:marTop w:val="0"/>
              <w:marBottom w:val="0"/>
              <w:divBdr>
                <w:top w:val="none" w:sz="0" w:space="0" w:color="auto"/>
                <w:left w:val="none" w:sz="0" w:space="0" w:color="auto"/>
                <w:bottom w:val="none" w:sz="0" w:space="0" w:color="auto"/>
                <w:right w:val="none" w:sz="0" w:space="0" w:color="auto"/>
              </w:divBdr>
            </w:div>
            <w:div w:id="1234271351">
              <w:marLeft w:val="0"/>
              <w:marRight w:val="0"/>
              <w:marTop w:val="0"/>
              <w:marBottom w:val="0"/>
              <w:divBdr>
                <w:top w:val="none" w:sz="0" w:space="0" w:color="auto"/>
                <w:left w:val="none" w:sz="0" w:space="0" w:color="auto"/>
                <w:bottom w:val="none" w:sz="0" w:space="0" w:color="auto"/>
                <w:right w:val="none" w:sz="0" w:space="0" w:color="auto"/>
              </w:divBdr>
            </w:div>
            <w:div w:id="462887564">
              <w:marLeft w:val="0"/>
              <w:marRight w:val="0"/>
              <w:marTop w:val="0"/>
              <w:marBottom w:val="0"/>
              <w:divBdr>
                <w:top w:val="none" w:sz="0" w:space="0" w:color="auto"/>
                <w:left w:val="none" w:sz="0" w:space="0" w:color="auto"/>
                <w:bottom w:val="none" w:sz="0" w:space="0" w:color="auto"/>
                <w:right w:val="none" w:sz="0" w:space="0" w:color="auto"/>
              </w:divBdr>
            </w:div>
            <w:div w:id="8528434">
              <w:marLeft w:val="0"/>
              <w:marRight w:val="0"/>
              <w:marTop w:val="0"/>
              <w:marBottom w:val="0"/>
              <w:divBdr>
                <w:top w:val="none" w:sz="0" w:space="0" w:color="auto"/>
                <w:left w:val="none" w:sz="0" w:space="0" w:color="auto"/>
                <w:bottom w:val="none" w:sz="0" w:space="0" w:color="auto"/>
                <w:right w:val="none" w:sz="0" w:space="0" w:color="auto"/>
              </w:divBdr>
            </w:div>
            <w:div w:id="1748110155">
              <w:marLeft w:val="0"/>
              <w:marRight w:val="0"/>
              <w:marTop w:val="0"/>
              <w:marBottom w:val="0"/>
              <w:divBdr>
                <w:top w:val="none" w:sz="0" w:space="0" w:color="auto"/>
                <w:left w:val="none" w:sz="0" w:space="0" w:color="auto"/>
                <w:bottom w:val="none" w:sz="0" w:space="0" w:color="auto"/>
                <w:right w:val="none" w:sz="0" w:space="0" w:color="auto"/>
              </w:divBdr>
            </w:div>
            <w:div w:id="1092898075">
              <w:marLeft w:val="0"/>
              <w:marRight w:val="0"/>
              <w:marTop w:val="0"/>
              <w:marBottom w:val="0"/>
              <w:divBdr>
                <w:top w:val="none" w:sz="0" w:space="0" w:color="auto"/>
                <w:left w:val="none" w:sz="0" w:space="0" w:color="auto"/>
                <w:bottom w:val="none" w:sz="0" w:space="0" w:color="auto"/>
                <w:right w:val="none" w:sz="0" w:space="0" w:color="auto"/>
              </w:divBdr>
            </w:div>
            <w:div w:id="646976971">
              <w:marLeft w:val="0"/>
              <w:marRight w:val="0"/>
              <w:marTop w:val="0"/>
              <w:marBottom w:val="0"/>
              <w:divBdr>
                <w:top w:val="none" w:sz="0" w:space="0" w:color="auto"/>
                <w:left w:val="none" w:sz="0" w:space="0" w:color="auto"/>
                <w:bottom w:val="none" w:sz="0" w:space="0" w:color="auto"/>
                <w:right w:val="none" w:sz="0" w:space="0" w:color="auto"/>
              </w:divBdr>
            </w:div>
            <w:div w:id="237054086">
              <w:marLeft w:val="0"/>
              <w:marRight w:val="0"/>
              <w:marTop w:val="0"/>
              <w:marBottom w:val="0"/>
              <w:divBdr>
                <w:top w:val="none" w:sz="0" w:space="0" w:color="auto"/>
                <w:left w:val="none" w:sz="0" w:space="0" w:color="auto"/>
                <w:bottom w:val="none" w:sz="0" w:space="0" w:color="auto"/>
                <w:right w:val="none" w:sz="0" w:space="0" w:color="auto"/>
              </w:divBdr>
            </w:div>
            <w:div w:id="1099913901">
              <w:marLeft w:val="0"/>
              <w:marRight w:val="0"/>
              <w:marTop w:val="0"/>
              <w:marBottom w:val="0"/>
              <w:divBdr>
                <w:top w:val="none" w:sz="0" w:space="0" w:color="auto"/>
                <w:left w:val="none" w:sz="0" w:space="0" w:color="auto"/>
                <w:bottom w:val="none" w:sz="0" w:space="0" w:color="auto"/>
                <w:right w:val="none" w:sz="0" w:space="0" w:color="auto"/>
              </w:divBdr>
            </w:div>
            <w:div w:id="819275105">
              <w:marLeft w:val="0"/>
              <w:marRight w:val="0"/>
              <w:marTop w:val="0"/>
              <w:marBottom w:val="0"/>
              <w:divBdr>
                <w:top w:val="none" w:sz="0" w:space="0" w:color="auto"/>
                <w:left w:val="none" w:sz="0" w:space="0" w:color="auto"/>
                <w:bottom w:val="none" w:sz="0" w:space="0" w:color="auto"/>
                <w:right w:val="none" w:sz="0" w:space="0" w:color="auto"/>
              </w:divBdr>
            </w:div>
            <w:div w:id="2125348057">
              <w:marLeft w:val="0"/>
              <w:marRight w:val="0"/>
              <w:marTop w:val="0"/>
              <w:marBottom w:val="0"/>
              <w:divBdr>
                <w:top w:val="none" w:sz="0" w:space="0" w:color="auto"/>
                <w:left w:val="none" w:sz="0" w:space="0" w:color="auto"/>
                <w:bottom w:val="none" w:sz="0" w:space="0" w:color="auto"/>
                <w:right w:val="none" w:sz="0" w:space="0" w:color="auto"/>
              </w:divBdr>
            </w:div>
            <w:div w:id="1831208677">
              <w:marLeft w:val="0"/>
              <w:marRight w:val="0"/>
              <w:marTop w:val="0"/>
              <w:marBottom w:val="0"/>
              <w:divBdr>
                <w:top w:val="none" w:sz="0" w:space="0" w:color="auto"/>
                <w:left w:val="none" w:sz="0" w:space="0" w:color="auto"/>
                <w:bottom w:val="none" w:sz="0" w:space="0" w:color="auto"/>
                <w:right w:val="none" w:sz="0" w:space="0" w:color="auto"/>
              </w:divBdr>
            </w:div>
            <w:div w:id="2043242452">
              <w:marLeft w:val="0"/>
              <w:marRight w:val="0"/>
              <w:marTop w:val="0"/>
              <w:marBottom w:val="0"/>
              <w:divBdr>
                <w:top w:val="none" w:sz="0" w:space="0" w:color="auto"/>
                <w:left w:val="none" w:sz="0" w:space="0" w:color="auto"/>
                <w:bottom w:val="none" w:sz="0" w:space="0" w:color="auto"/>
                <w:right w:val="none" w:sz="0" w:space="0" w:color="auto"/>
              </w:divBdr>
            </w:div>
            <w:div w:id="1487430447">
              <w:marLeft w:val="0"/>
              <w:marRight w:val="0"/>
              <w:marTop w:val="0"/>
              <w:marBottom w:val="0"/>
              <w:divBdr>
                <w:top w:val="none" w:sz="0" w:space="0" w:color="auto"/>
                <w:left w:val="none" w:sz="0" w:space="0" w:color="auto"/>
                <w:bottom w:val="none" w:sz="0" w:space="0" w:color="auto"/>
                <w:right w:val="none" w:sz="0" w:space="0" w:color="auto"/>
              </w:divBdr>
            </w:div>
            <w:div w:id="357313285">
              <w:marLeft w:val="0"/>
              <w:marRight w:val="0"/>
              <w:marTop w:val="0"/>
              <w:marBottom w:val="0"/>
              <w:divBdr>
                <w:top w:val="none" w:sz="0" w:space="0" w:color="auto"/>
                <w:left w:val="none" w:sz="0" w:space="0" w:color="auto"/>
                <w:bottom w:val="none" w:sz="0" w:space="0" w:color="auto"/>
                <w:right w:val="none" w:sz="0" w:space="0" w:color="auto"/>
              </w:divBdr>
            </w:div>
            <w:div w:id="55670473">
              <w:marLeft w:val="0"/>
              <w:marRight w:val="0"/>
              <w:marTop w:val="0"/>
              <w:marBottom w:val="0"/>
              <w:divBdr>
                <w:top w:val="none" w:sz="0" w:space="0" w:color="auto"/>
                <w:left w:val="none" w:sz="0" w:space="0" w:color="auto"/>
                <w:bottom w:val="none" w:sz="0" w:space="0" w:color="auto"/>
                <w:right w:val="none" w:sz="0" w:space="0" w:color="auto"/>
              </w:divBdr>
            </w:div>
            <w:div w:id="359821291">
              <w:marLeft w:val="0"/>
              <w:marRight w:val="0"/>
              <w:marTop w:val="0"/>
              <w:marBottom w:val="0"/>
              <w:divBdr>
                <w:top w:val="none" w:sz="0" w:space="0" w:color="auto"/>
                <w:left w:val="none" w:sz="0" w:space="0" w:color="auto"/>
                <w:bottom w:val="none" w:sz="0" w:space="0" w:color="auto"/>
                <w:right w:val="none" w:sz="0" w:space="0" w:color="auto"/>
              </w:divBdr>
            </w:div>
            <w:div w:id="596598813">
              <w:marLeft w:val="0"/>
              <w:marRight w:val="0"/>
              <w:marTop w:val="0"/>
              <w:marBottom w:val="0"/>
              <w:divBdr>
                <w:top w:val="none" w:sz="0" w:space="0" w:color="auto"/>
                <w:left w:val="none" w:sz="0" w:space="0" w:color="auto"/>
                <w:bottom w:val="none" w:sz="0" w:space="0" w:color="auto"/>
                <w:right w:val="none" w:sz="0" w:space="0" w:color="auto"/>
              </w:divBdr>
            </w:div>
            <w:div w:id="1462385804">
              <w:marLeft w:val="0"/>
              <w:marRight w:val="0"/>
              <w:marTop w:val="0"/>
              <w:marBottom w:val="0"/>
              <w:divBdr>
                <w:top w:val="none" w:sz="0" w:space="0" w:color="auto"/>
                <w:left w:val="none" w:sz="0" w:space="0" w:color="auto"/>
                <w:bottom w:val="none" w:sz="0" w:space="0" w:color="auto"/>
                <w:right w:val="none" w:sz="0" w:space="0" w:color="auto"/>
              </w:divBdr>
            </w:div>
            <w:div w:id="1681852361">
              <w:marLeft w:val="0"/>
              <w:marRight w:val="0"/>
              <w:marTop w:val="0"/>
              <w:marBottom w:val="0"/>
              <w:divBdr>
                <w:top w:val="none" w:sz="0" w:space="0" w:color="auto"/>
                <w:left w:val="none" w:sz="0" w:space="0" w:color="auto"/>
                <w:bottom w:val="none" w:sz="0" w:space="0" w:color="auto"/>
                <w:right w:val="none" w:sz="0" w:space="0" w:color="auto"/>
              </w:divBdr>
            </w:div>
            <w:div w:id="869143682">
              <w:marLeft w:val="0"/>
              <w:marRight w:val="0"/>
              <w:marTop w:val="0"/>
              <w:marBottom w:val="0"/>
              <w:divBdr>
                <w:top w:val="none" w:sz="0" w:space="0" w:color="auto"/>
                <w:left w:val="none" w:sz="0" w:space="0" w:color="auto"/>
                <w:bottom w:val="none" w:sz="0" w:space="0" w:color="auto"/>
                <w:right w:val="none" w:sz="0" w:space="0" w:color="auto"/>
              </w:divBdr>
            </w:div>
            <w:div w:id="1034769998">
              <w:marLeft w:val="0"/>
              <w:marRight w:val="0"/>
              <w:marTop w:val="0"/>
              <w:marBottom w:val="0"/>
              <w:divBdr>
                <w:top w:val="none" w:sz="0" w:space="0" w:color="auto"/>
                <w:left w:val="none" w:sz="0" w:space="0" w:color="auto"/>
                <w:bottom w:val="none" w:sz="0" w:space="0" w:color="auto"/>
                <w:right w:val="none" w:sz="0" w:space="0" w:color="auto"/>
              </w:divBdr>
            </w:div>
            <w:div w:id="184908980">
              <w:marLeft w:val="0"/>
              <w:marRight w:val="0"/>
              <w:marTop w:val="0"/>
              <w:marBottom w:val="0"/>
              <w:divBdr>
                <w:top w:val="none" w:sz="0" w:space="0" w:color="auto"/>
                <w:left w:val="none" w:sz="0" w:space="0" w:color="auto"/>
                <w:bottom w:val="none" w:sz="0" w:space="0" w:color="auto"/>
                <w:right w:val="none" w:sz="0" w:space="0" w:color="auto"/>
              </w:divBdr>
            </w:div>
            <w:div w:id="997615552">
              <w:marLeft w:val="0"/>
              <w:marRight w:val="0"/>
              <w:marTop w:val="0"/>
              <w:marBottom w:val="0"/>
              <w:divBdr>
                <w:top w:val="none" w:sz="0" w:space="0" w:color="auto"/>
                <w:left w:val="none" w:sz="0" w:space="0" w:color="auto"/>
                <w:bottom w:val="none" w:sz="0" w:space="0" w:color="auto"/>
                <w:right w:val="none" w:sz="0" w:space="0" w:color="auto"/>
              </w:divBdr>
            </w:div>
            <w:div w:id="1703631350">
              <w:marLeft w:val="0"/>
              <w:marRight w:val="0"/>
              <w:marTop w:val="0"/>
              <w:marBottom w:val="0"/>
              <w:divBdr>
                <w:top w:val="none" w:sz="0" w:space="0" w:color="auto"/>
                <w:left w:val="none" w:sz="0" w:space="0" w:color="auto"/>
                <w:bottom w:val="none" w:sz="0" w:space="0" w:color="auto"/>
                <w:right w:val="none" w:sz="0" w:space="0" w:color="auto"/>
              </w:divBdr>
            </w:div>
            <w:div w:id="1521237311">
              <w:marLeft w:val="0"/>
              <w:marRight w:val="0"/>
              <w:marTop w:val="0"/>
              <w:marBottom w:val="0"/>
              <w:divBdr>
                <w:top w:val="none" w:sz="0" w:space="0" w:color="auto"/>
                <w:left w:val="none" w:sz="0" w:space="0" w:color="auto"/>
                <w:bottom w:val="none" w:sz="0" w:space="0" w:color="auto"/>
                <w:right w:val="none" w:sz="0" w:space="0" w:color="auto"/>
              </w:divBdr>
            </w:div>
            <w:div w:id="765275030">
              <w:marLeft w:val="0"/>
              <w:marRight w:val="0"/>
              <w:marTop w:val="0"/>
              <w:marBottom w:val="0"/>
              <w:divBdr>
                <w:top w:val="none" w:sz="0" w:space="0" w:color="auto"/>
                <w:left w:val="none" w:sz="0" w:space="0" w:color="auto"/>
                <w:bottom w:val="none" w:sz="0" w:space="0" w:color="auto"/>
                <w:right w:val="none" w:sz="0" w:space="0" w:color="auto"/>
              </w:divBdr>
            </w:div>
            <w:div w:id="750859090">
              <w:marLeft w:val="0"/>
              <w:marRight w:val="0"/>
              <w:marTop w:val="0"/>
              <w:marBottom w:val="0"/>
              <w:divBdr>
                <w:top w:val="none" w:sz="0" w:space="0" w:color="auto"/>
                <w:left w:val="none" w:sz="0" w:space="0" w:color="auto"/>
                <w:bottom w:val="none" w:sz="0" w:space="0" w:color="auto"/>
                <w:right w:val="none" w:sz="0" w:space="0" w:color="auto"/>
              </w:divBdr>
            </w:div>
            <w:div w:id="1780835990">
              <w:marLeft w:val="0"/>
              <w:marRight w:val="0"/>
              <w:marTop w:val="0"/>
              <w:marBottom w:val="0"/>
              <w:divBdr>
                <w:top w:val="none" w:sz="0" w:space="0" w:color="auto"/>
                <w:left w:val="none" w:sz="0" w:space="0" w:color="auto"/>
                <w:bottom w:val="none" w:sz="0" w:space="0" w:color="auto"/>
                <w:right w:val="none" w:sz="0" w:space="0" w:color="auto"/>
              </w:divBdr>
            </w:div>
            <w:div w:id="934901477">
              <w:marLeft w:val="0"/>
              <w:marRight w:val="0"/>
              <w:marTop w:val="0"/>
              <w:marBottom w:val="0"/>
              <w:divBdr>
                <w:top w:val="none" w:sz="0" w:space="0" w:color="auto"/>
                <w:left w:val="none" w:sz="0" w:space="0" w:color="auto"/>
                <w:bottom w:val="none" w:sz="0" w:space="0" w:color="auto"/>
                <w:right w:val="none" w:sz="0" w:space="0" w:color="auto"/>
              </w:divBdr>
            </w:div>
            <w:div w:id="1704208428">
              <w:marLeft w:val="0"/>
              <w:marRight w:val="0"/>
              <w:marTop w:val="0"/>
              <w:marBottom w:val="0"/>
              <w:divBdr>
                <w:top w:val="none" w:sz="0" w:space="0" w:color="auto"/>
                <w:left w:val="none" w:sz="0" w:space="0" w:color="auto"/>
                <w:bottom w:val="none" w:sz="0" w:space="0" w:color="auto"/>
                <w:right w:val="none" w:sz="0" w:space="0" w:color="auto"/>
              </w:divBdr>
            </w:div>
            <w:div w:id="1079016972">
              <w:marLeft w:val="0"/>
              <w:marRight w:val="0"/>
              <w:marTop w:val="0"/>
              <w:marBottom w:val="0"/>
              <w:divBdr>
                <w:top w:val="none" w:sz="0" w:space="0" w:color="auto"/>
                <w:left w:val="none" w:sz="0" w:space="0" w:color="auto"/>
                <w:bottom w:val="none" w:sz="0" w:space="0" w:color="auto"/>
                <w:right w:val="none" w:sz="0" w:space="0" w:color="auto"/>
              </w:divBdr>
            </w:div>
            <w:div w:id="1219705914">
              <w:marLeft w:val="0"/>
              <w:marRight w:val="0"/>
              <w:marTop w:val="0"/>
              <w:marBottom w:val="0"/>
              <w:divBdr>
                <w:top w:val="none" w:sz="0" w:space="0" w:color="auto"/>
                <w:left w:val="none" w:sz="0" w:space="0" w:color="auto"/>
                <w:bottom w:val="none" w:sz="0" w:space="0" w:color="auto"/>
                <w:right w:val="none" w:sz="0" w:space="0" w:color="auto"/>
              </w:divBdr>
            </w:div>
            <w:div w:id="705956782">
              <w:marLeft w:val="0"/>
              <w:marRight w:val="0"/>
              <w:marTop w:val="0"/>
              <w:marBottom w:val="0"/>
              <w:divBdr>
                <w:top w:val="none" w:sz="0" w:space="0" w:color="auto"/>
                <w:left w:val="none" w:sz="0" w:space="0" w:color="auto"/>
                <w:bottom w:val="none" w:sz="0" w:space="0" w:color="auto"/>
                <w:right w:val="none" w:sz="0" w:space="0" w:color="auto"/>
              </w:divBdr>
            </w:div>
            <w:div w:id="248734817">
              <w:marLeft w:val="0"/>
              <w:marRight w:val="0"/>
              <w:marTop w:val="0"/>
              <w:marBottom w:val="0"/>
              <w:divBdr>
                <w:top w:val="none" w:sz="0" w:space="0" w:color="auto"/>
                <w:left w:val="none" w:sz="0" w:space="0" w:color="auto"/>
                <w:bottom w:val="none" w:sz="0" w:space="0" w:color="auto"/>
                <w:right w:val="none" w:sz="0" w:space="0" w:color="auto"/>
              </w:divBdr>
            </w:div>
            <w:div w:id="200829905">
              <w:marLeft w:val="0"/>
              <w:marRight w:val="0"/>
              <w:marTop w:val="0"/>
              <w:marBottom w:val="0"/>
              <w:divBdr>
                <w:top w:val="none" w:sz="0" w:space="0" w:color="auto"/>
                <w:left w:val="none" w:sz="0" w:space="0" w:color="auto"/>
                <w:bottom w:val="none" w:sz="0" w:space="0" w:color="auto"/>
                <w:right w:val="none" w:sz="0" w:space="0" w:color="auto"/>
              </w:divBdr>
            </w:div>
            <w:div w:id="1202941117">
              <w:marLeft w:val="0"/>
              <w:marRight w:val="0"/>
              <w:marTop w:val="0"/>
              <w:marBottom w:val="0"/>
              <w:divBdr>
                <w:top w:val="none" w:sz="0" w:space="0" w:color="auto"/>
                <w:left w:val="none" w:sz="0" w:space="0" w:color="auto"/>
                <w:bottom w:val="none" w:sz="0" w:space="0" w:color="auto"/>
                <w:right w:val="none" w:sz="0" w:space="0" w:color="auto"/>
              </w:divBdr>
            </w:div>
            <w:div w:id="1104225888">
              <w:marLeft w:val="0"/>
              <w:marRight w:val="0"/>
              <w:marTop w:val="0"/>
              <w:marBottom w:val="0"/>
              <w:divBdr>
                <w:top w:val="none" w:sz="0" w:space="0" w:color="auto"/>
                <w:left w:val="none" w:sz="0" w:space="0" w:color="auto"/>
                <w:bottom w:val="none" w:sz="0" w:space="0" w:color="auto"/>
                <w:right w:val="none" w:sz="0" w:space="0" w:color="auto"/>
              </w:divBdr>
            </w:div>
            <w:div w:id="851453936">
              <w:marLeft w:val="0"/>
              <w:marRight w:val="0"/>
              <w:marTop w:val="0"/>
              <w:marBottom w:val="0"/>
              <w:divBdr>
                <w:top w:val="none" w:sz="0" w:space="0" w:color="auto"/>
                <w:left w:val="none" w:sz="0" w:space="0" w:color="auto"/>
                <w:bottom w:val="none" w:sz="0" w:space="0" w:color="auto"/>
                <w:right w:val="none" w:sz="0" w:space="0" w:color="auto"/>
              </w:divBdr>
            </w:div>
            <w:div w:id="1005983300">
              <w:marLeft w:val="0"/>
              <w:marRight w:val="0"/>
              <w:marTop w:val="0"/>
              <w:marBottom w:val="0"/>
              <w:divBdr>
                <w:top w:val="none" w:sz="0" w:space="0" w:color="auto"/>
                <w:left w:val="none" w:sz="0" w:space="0" w:color="auto"/>
                <w:bottom w:val="none" w:sz="0" w:space="0" w:color="auto"/>
                <w:right w:val="none" w:sz="0" w:space="0" w:color="auto"/>
              </w:divBdr>
            </w:div>
            <w:div w:id="774441175">
              <w:marLeft w:val="0"/>
              <w:marRight w:val="0"/>
              <w:marTop w:val="0"/>
              <w:marBottom w:val="0"/>
              <w:divBdr>
                <w:top w:val="none" w:sz="0" w:space="0" w:color="auto"/>
                <w:left w:val="none" w:sz="0" w:space="0" w:color="auto"/>
                <w:bottom w:val="none" w:sz="0" w:space="0" w:color="auto"/>
                <w:right w:val="none" w:sz="0" w:space="0" w:color="auto"/>
              </w:divBdr>
            </w:div>
            <w:div w:id="554044812">
              <w:marLeft w:val="0"/>
              <w:marRight w:val="0"/>
              <w:marTop w:val="0"/>
              <w:marBottom w:val="0"/>
              <w:divBdr>
                <w:top w:val="none" w:sz="0" w:space="0" w:color="auto"/>
                <w:left w:val="none" w:sz="0" w:space="0" w:color="auto"/>
                <w:bottom w:val="none" w:sz="0" w:space="0" w:color="auto"/>
                <w:right w:val="none" w:sz="0" w:space="0" w:color="auto"/>
              </w:divBdr>
            </w:div>
            <w:div w:id="1135568074">
              <w:marLeft w:val="0"/>
              <w:marRight w:val="0"/>
              <w:marTop w:val="0"/>
              <w:marBottom w:val="0"/>
              <w:divBdr>
                <w:top w:val="none" w:sz="0" w:space="0" w:color="auto"/>
                <w:left w:val="none" w:sz="0" w:space="0" w:color="auto"/>
                <w:bottom w:val="none" w:sz="0" w:space="0" w:color="auto"/>
                <w:right w:val="none" w:sz="0" w:space="0" w:color="auto"/>
              </w:divBdr>
            </w:div>
            <w:div w:id="993293637">
              <w:marLeft w:val="0"/>
              <w:marRight w:val="0"/>
              <w:marTop w:val="0"/>
              <w:marBottom w:val="0"/>
              <w:divBdr>
                <w:top w:val="none" w:sz="0" w:space="0" w:color="auto"/>
                <w:left w:val="none" w:sz="0" w:space="0" w:color="auto"/>
                <w:bottom w:val="none" w:sz="0" w:space="0" w:color="auto"/>
                <w:right w:val="none" w:sz="0" w:space="0" w:color="auto"/>
              </w:divBdr>
            </w:div>
            <w:div w:id="30687598">
              <w:marLeft w:val="0"/>
              <w:marRight w:val="0"/>
              <w:marTop w:val="0"/>
              <w:marBottom w:val="0"/>
              <w:divBdr>
                <w:top w:val="none" w:sz="0" w:space="0" w:color="auto"/>
                <w:left w:val="none" w:sz="0" w:space="0" w:color="auto"/>
                <w:bottom w:val="none" w:sz="0" w:space="0" w:color="auto"/>
                <w:right w:val="none" w:sz="0" w:space="0" w:color="auto"/>
              </w:divBdr>
            </w:div>
            <w:div w:id="1158152673">
              <w:marLeft w:val="0"/>
              <w:marRight w:val="0"/>
              <w:marTop w:val="0"/>
              <w:marBottom w:val="0"/>
              <w:divBdr>
                <w:top w:val="none" w:sz="0" w:space="0" w:color="auto"/>
                <w:left w:val="none" w:sz="0" w:space="0" w:color="auto"/>
                <w:bottom w:val="none" w:sz="0" w:space="0" w:color="auto"/>
                <w:right w:val="none" w:sz="0" w:space="0" w:color="auto"/>
              </w:divBdr>
            </w:div>
            <w:div w:id="541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ptodate.com/contents/diagnosis-of-brain-death/abstract/5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0E0F8F-842D-49A1-A71C-FC99C01F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13341</Words>
  <Characters>73381</Characters>
  <Application>Microsoft Office Word</Application>
  <DocSecurity>0</DocSecurity>
  <Lines>611</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Protocolo Para</vt:lpstr>
      <vt:lpstr>PROTOCOLO PARA CERTIFICACIÓN DE MUERTE ENCEFÁLICA.
</vt:lpstr>
    </vt:vector>
  </TitlesOfParts>
  <Company>Hewlett-Packard Company</Company>
  <LinksUpToDate>false</LinksUpToDate>
  <CharactersWithSpaces>86549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dc:title>
  <dc:creator>Coord Zonal Quito 3</dc:creator>
  <cp:lastModifiedBy>Usuario</cp:lastModifiedBy>
  <cp:revision>12</cp:revision>
  <cp:lastPrinted>2014-02-12T15:11:00Z</cp:lastPrinted>
  <dcterms:created xsi:type="dcterms:W3CDTF">2014-03-26T13:34:00Z</dcterms:created>
  <dcterms:modified xsi:type="dcterms:W3CDTF">2014-08-20T21:04:00Z</dcterms:modified>
</cp:coreProperties>
</file>