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8154" w14:textId="77777777" w:rsidR="005F0B15" w:rsidRDefault="00B90DF8" w:rsidP="00AD06C6">
      <w:pPr>
        <w:pStyle w:val="Sinespaciado"/>
        <w:jc w:val="center"/>
        <w:rPr>
          <w:rFonts w:asciiTheme="minorHAnsi" w:hAnsiTheme="minorHAnsi" w:cstheme="minorHAnsi"/>
          <w:color w:val="auto"/>
          <w:lang w:val="es-EC"/>
        </w:rPr>
      </w:pPr>
      <w:r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CD820E" wp14:editId="3E033DB6">
                <wp:simplePos x="0" y="0"/>
                <wp:positionH relativeFrom="column">
                  <wp:posOffset>3320415</wp:posOffset>
                </wp:positionH>
                <wp:positionV relativeFrom="paragraph">
                  <wp:posOffset>78740</wp:posOffset>
                </wp:positionV>
                <wp:extent cx="2505075" cy="31432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1DC36" w14:textId="77777777" w:rsidR="005F0B15" w:rsidRPr="00565BD3" w:rsidRDefault="005F0B15" w:rsidP="005F0B15">
                            <w:pPr>
                              <w:rPr>
                                <w:lang w:val="es-EC"/>
                              </w:rPr>
                            </w:pPr>
                            <w:r w:rsidRPr="00565BD3">
                              <w:rPr>
                                <w:rFonts w:ascii="Arial" w:hAnsi="Arial" w:cs="Arial"/>
                                <w:b/>
                                <w:lang w:val="es-EC"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D82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45pt;margin-top:6.2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" filled="f" stroked="f" strokecolor="#a5a5a5" strokeweight=".5pt">
                <v:textbox>
                  <w:txbxContent>
                    <w:p w14:paraId="08D1DC36" w14:textId="77777777" w:rsidR="005F0B15" w:rsidRPr="00565BD3" w:rsidRDefault="005F0B15" w:rsidP="005F0B15">
                      <w:pPr>
                        <w:rPr>
                          <w:lang w:val="es-EC"/>
                        </w:rPr>
                      </w:pPr>
                      <w:r w:rsidRPr="00565BD3">
                        <w:rPr>
                          <w:rFonts w:ascii="Arial" w:hAnsi="Arial" w:cs="Arial"/>
                          <w:b/>
                          <w:lang w:val="es-EC"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2B4C4BDC" w14:textId="77777777" w:rsidR="005F0B15" w:rsidRDefault="005F0B15" w:rsidP="00AD06C6">
      <w:pPr>
        <w:pStyle w:val="Sinespaciado"/>
        <w:jc w:val="center"/>
        <w:rPr>
          <w:rFonts w:asciiTheme="minorHAnsi" w:hAnsiTheme="minorHAnsi" w:cstheme="minorHAnsi"/>
          <w:color w:val="auto"/>
          <w:lang w:val="es-EC"/>
        </w:rPr>
      </w:pPr>
    </w:p>
    <w:p w14:paraId="2906F052" w14:textId="77777777" w:rsidR="005F0B15" w:rsidRDefault="005F0B15" w:rsidP="00AD06C6">
      <w:pPr>
        <w:pStyle w:val="Sinespaciado"/>
        <w:jc w:val="center"/>
        <w:rPr>
          <w:rFonts w:asciiTheme="minorHAnsi" w:hAnsiTheme="minorHAnsi" w:cstheme="minorHAnsi"/>
          <w:color w:val="auto"/>
          <w:lang w:val="es-EC"/>
        </w:rPr>
      </w:pPr>
    </w:p>
    <w:p w14:paraId="0A3E3283" w14:textId="77777777" w:rsidR="00445DCB" w:rsidRDefault="00AD06C6" w:rsidP="00AD06C6">
      <w:pPr>
        <w:pStyle w:val="Sinespaciado"/>
        <w:jc w:val="center"/>
        <w:rPr>
          <w:rFonts w:asciiTheme="minorHAnsi" w:hAnsiTheme="minorHAnsi" w:cstheme="minorHAnsi"/>
          <w:color w:val="auto"/>
          <w:lang w:val="es-EC"/>
        </w:rPr>
      </w:pPr>
      <w:r>
        <w:rPr>
          <w:rFonts w:asciiTheme="minorHAnsi" w:hAnsiTheme="minorHAnsi" w:cstheme="minorHAnsi"/>
          <w:color w:val="auto"/>
          <w:lang w:val="es-EC"/>
        </w:rPr>
        <w:t>INSTITUTO NACIONAL DE DONACIÓN Y TRASPLANTES DE ÓRGANOS, TEJIDOS Y CÉLULAS “INDOT”</w:t>
      </w:r>
    </w:p>
    <w:p w14:paraId="0F249253" w14:textId="77777777" w:rsidR="00AD06C6" w:rsidRDefault="00AD06C6" w:rsidP="00AD06C6">
      <w:pPr>
        <w:pStyle w:val="Sinespaciado"/>
        <w:jc w:val="center"/>
        <w:rPr>
          <w:rFonts w:asciiTheme="minorHAnsi" w:hAnsiTheme="minorHAnsi" w:cstheme="minorHAnsi"/>
          <w:color w:val="auto"/>
          <w:lang w:val="es-EC"/>
        </w:rPr>
      </w:pPr>
    </w:p>
    <w:p w14:paraId="7BC8830A" w14:textId="77777777" w:rsidR="00AD06C6" w:rsidRDefault="00AD06C6" w:rsidP="00AD06C6">
      <w:pPr>
        <w:pStyle w:val="Sinespaciado"/>
        <w:jc w:val="both"/>
        <w:rPr>
          <w:rFonts w:asciiTheme="minorHAnsi" w:hAnsiTheme="minorHAnsi" w:cstheme="minorHAnsi"/>
          <w:color w:val="auto"/>
          <w:lang w:val="es-EC"/>
        </w:rPr>
      </w:pPr>
    </w:p>
    <w:p w14:paraId="56581869" w14:textId="77777777" w:rsidR="00AD06C6" w:rsidRPr="00B61EED" w:rsidRDefault="00AD06C6" w:rsidP="00AD06C6">
      <w:pPr>
        <w:pStyle w:val="Sinespaciado"/>
        <w:jc w:val="both"/>
        <w:rPr>
          <w:rFonts w:asciiTheme="minorHAnsi" w:hAnsiTheme="minorHAnsi" w:cstheme="minorHAnsi"/>
          <w:b/>
          <w:color w:val="auto"/>
          <w:lang w:val="es-EC"/>
        </w:rPr>
      </w:pPr>
      <w:proofErr w:type="gramStart"/>
      <w:r w:rsidRPr="00B61EED">
        <w:rPr>
          <w:rFonts w:asciiTheme="minorHAnsi" w:hAnsiTheme="minorHAnsi" w:cstheme="minorHAnsi"/>
          <w:b/>
          <w:color w:val="auto"/>
          <w:lang w:val="es-EC"/>
        </w:rPr>
        <w:t>PRIMERA.-</w:t>
      </w:r>
      <w:proofErr w:type="gramEnd"/>
      <w:r w:rsidRPr="00B61EED">
        <w:rPr>
          <w:rFonts w:asciiTheme="minorHAnsi" w:hAnsiTheme="minorHAnsi" w:cstheme="minorHAnsi"/>
          <w:b/>
          <w:color w:val="auto"/>
          <w:lang w:val="es-EC"/>
        </w:rPr>
        <w:t xml:space="preserve"> ANTECEDENTES </w:t>
      </w:r>
    </w:p>
    <w:p w14:paraId="70C080C4" w14:textId="77777777" w:rsidR="00B61EED" w:rsidRDefault="00B61EED" w:rsidP="00AD06C6">
      <w:pPr>
        <w:pStyle w:val="Sinespaciado"/>
        <w:jc w:val="both"/>
        <w:rPr>
          <w:rFonts w:asciiTheme="minorHAnsi" w:eastAsia="Calibri" w:hAnsiTheme="minorHAnsi" w:cstheme="minorHAnsi"/>
          <w:i/>
          <w:color w:val="auto"/>
          <w:sz w:val="22"/>
          <w:lang w:val="es-EC" w:eastAsia="en-US"/>
        </w:rPr>
      </w:pPr>
    </w:p>
    <w:p w14:paraId="7836A535" w14:textId="0B9EE1EE" w:rsidR="00454AD9" w:rsidRPr="00454AD9" w:rsidRDefault="00454AD9" w:rsidP="00454AD9">
      <w:pPr>
        <w:pStyle w:val="Sinespaciado"/>
        <w:jc w:val="both"/>
        <w:rPr>
          <w:rFonts w:asciiTheme="minorHAnsi" w:hAnsiTheme="minorHAnsi" w:cstheme="minorHAnsi"/>
          <w:i/>
          <w:iCs/>
          <w:lang w:val="es-EC"/>
        </w:rPr>
      </w:pPr>
      <w:r w:rsidRPr="00454AD9">
        <w:rPr>
          <w:rFonts w:asciiTheme="minorHAnsi" w:hAnsiTheme="minorHAnsi" w:cstheme="minorHAnsi"/>
          <w:iCs/>
          <w:lang w:val="es-EC"/>
        </w:rPr>
        <w:t xml:space="preserve">En la </w:t>
      </w:r>
      <w:bookmarkStart w:id="0" w:name="_Hlk230084541"/>
      <w:r w:rsidRPr="00454AD9">
        <w:rPr>
          <w:rFonts w:asciiTheme="minorHAnsi" w:hAnsiTheme="minorHAnsi" w:cstheme="minorHAnsi"/>
          <w:iCs/>
          <w:lang w:val="es-EC"/>
        </w:rPr>
        <w:t>Normativa Técnica de Contabilidad Gubernamental (NTCG),</w:t>
      </w:r>
      <w:r>
        <w:rPr>
          <w:rFonts w:asciiTheme="minorHAnsi" w:hAnsiTheme="minorHAnsi" w:cstheme="minorHAnsi"/>
          <w:iCs/>
          <w:lang w:val="es-EC"/>
        </w:rPr>
        <w:t xml:space="preserve"> </w:t>
      </w:r>
      <w:bookmarkEnd w:id="0"/>
      <w:r w:rsidRPr="00454AD9">
        <w:rPr>
          <w:rFonts w:asciiTheme="minorHAnsi" w:hAnsiTheme="minorHAnsi" w:cstheme="minorHAnsi"/>
          <w:iCs/>
          <w:lang w:val="es-EC"/>
        </w:rPr>
        <w:t>específicamente la NTCG 9. INVENTARIOS, numeral 22, se establece que: “</w:t>
      </w:r>
      <w:r w:rsidRPr="00454AD9">
        <w:rPr>
          <w:rFonts w:asciiTheme="minorHAnsi" w:hAnsiTheme="minorHAnsi" w:cstheme="minorHAnsi"/>
          <w:i/>
          <w:iCs/>
          <w:lang w:val="es-EC"/>
        </w:rPr>
        <w:t>El</w:t>
      </w:r>
      <w:r>
        <w:rPr>
          <w:rFonts w:asciiTheme="minorHAnsi" w:hAnsiTheme="minorHAnsi" w:cstheme="minorHAnsi"/>
          <w:i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/>
          <w:iCs/>
          <w:lang w:val="es-EC"/>
        </w:rPr>
        <w:t>guardalmacén o bodeguero hará llegar periódicamente a la unidad contable de la</w:t>
      </w:r>
      <w:r>
        <w:rPr>
          <w:rFonts w:asciiTheme="minorHAnsi" w:hAnsiTheme="minorHAnsi" w:cstheme="minorHAnsi"/>
          <w:i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/>
          <w:iCs/>
          <w:lang w:val="es-EC"/>
        </w:rPr>
        <w:t>entidad, la información y documentación relativa a los movimientos de ingresos y</w:t>
      </w:r>
      <w:r>
        <w:rPr>
          <w:rFonts w:asciiTheme="minorHAnsi" w:hAnsiTheme="minorHAnsi" w:cstheme="minorHAnsi"/>
          <w:i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/>
          <w:iCs/>
          <w:lang w:val="es-EC"/>
        </w:rPr>
        <w:t>egresos debidamente valorados, para la actualización y conciliación contable</w:t>
      </w:r>
      <w:r>
        <w:rPr>
          <w:rFonts w:asciiTheme="minorHAnsi" w:hAnsiTheme="minorHAnsi" w:cstheme="minorHAnsi"/>
          <w:i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/>
          <w:iCs/>
          <w:lang w:val="es-EC"/>
        </w:rPr>
        <w:t>respectiva”.</w:t>
      </w:r>
    </w:p>
    <w:p w14:paraId="748619B1" w14:textId="77777777" w:rsidR="00454AD9" w:rsidRDefault="00454AD9" w:rsidP="00454AD9">
      <w:pPr>
        <w:pStyle w:val="Sinespaciado"/>
        <w:jc w:val="both"/>
        <w:rPr>
          <w:rFonts w:asciiTheme="minorHAnsi" w:hAnsiTheme="minorHAnsi" w:cstheme="minorHAnsi"/>
          <w:iCs/>
          <w:lang w:val="es-EC"/>
        </w:rPr>
      </w:pPr>
    </w:p>
    <w:p w14:paraId="18E5C668" w14:textId="4925C2F8" w:rsidR="00454AD9" w:rsidRPr="00454AD9" w:rsidRDefault="00454AD9" w:rsidP="00454AD9">
      <w:pPr>
        <w:pStyle w:val="Sinespaciado"/>
        <w:jc w:val="both"/>
        <w:rPr>
          <w:rFonts w:asciiTheme="minorHAnsi" w:hAnsiTheme="minorHAnsi" w:cstheme="minorHAnsi"/>
          <w:i/>
          <w:iCs/>
          <w:lang w:val="es-EC"/>
        </w:rPr>
      </w:pPr>
      <w:r w:rsidRPr="00454AD9">
        <w:rPr>
          <w:rFonts w:asciiTheme="minorHAnsi" w:hAnsiTheme="minorHAnsi" w:cstheme="minorHAnsi"/>
          <w:iCs/>
          <w:lang w:val="es-EC"/>
        </w:rPr>
        <w:t>Por su parte, las Normas de Control interno de la Contraloría General del Estado,</w:t>
      </w:r>
      <w:r w:rsidR="00CC79F3">
        <w:rPr>
          <w:rFonts w:asciiTheme="minorHAnsi" w:hAnsiTheme="minorHAnsi" w:cstheme="minorHAnsi"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Cs/>
          <w:lang w:val="es-EC"/>
        </w:rPr>
        <w:t>en su numeral 406-10 Constatación física de existencias y bienes de larga</w:t>
      </w:r>
      <w:r w:rsidR="00CC79F3">
        <w:rPr>
          <w:rFonts w:asciiTheme="minorHAnsi" w:hAnsiTheme="minorHAnsi" w:cstheme="minorHAnsi"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Cs/>
          <w:lang w:val="es-EC"/>
        </w:rPr>
        <w:t>duración, indica que: “</w:t>
      </w:r>
      <w:r w:rsidRPr="00454AD9">
        <w:rPr>
          <w:rFonts w:asciiTheme="minorHAnsi" w:hAnsiTheme="minorHAnsi" w:cstheme="minorHAnsi"/>
          <w:i/>
          <w:iCs/>
          <w:lang w:val="es-EC"/>
        </w:rPr>
        <w:t>La administración de cada entidad, emitirá los</w:t>
      </w:r>
      <w:r w:rsidR="00CC79F3">
        <w:rPr>
          <w:rFonts w:asciiTheme="minorHAnsi" w:hAnsiTheme="minorHAnsi" w:cstheme="minorHAnsi"/>
          <w:i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/>
          <w:iCs/>
          <w:lang w:val="es-EC"/>
        </w:rPr>
        <w:t>procedimientos necesarios a fin de realizar constataciones físicas periódicas de</w:t>
      </w:r>
      <w:r w:rsidR="00CC79F3">
        <w:rPr>
          <w:rFonts w:asciiTheme="minorHAnsi" w:hAnsiTheme="minorHAnsi" w:cstheme="minorHAnsi"/>
          <w:i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/>
          <w:iCs/>
          <w:lang w:val="es-EC"/>
        </w:rPr>
        <w:t>las existencias y bienes de larga duración. Se efectuarán constataciones físicas</w:t>
      </w:r>
      <w:r w:rsidR="00CC79F3">
        <w:rPr>
          <w:rFonts w:asciiTheme="minorHAnsi" w:hAnsiTheme="minorHAnsi" w:cstheme="minorHAnsi"/>
          <w:i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/>
          <w:iCs/>
          <w:lang w:val="es-EC"/>
        </w:rPr>
        <w:t>de las existencias y bienes de larga duración por lo menos una vez al año. El</w:t>
      </w:r>
      <w:r w:rsidR="00CC79F3">
        <w:rPr>
          <w:rFonts w:asciiTheme="minorHAnsi" w:hAnsiTheme="minorHAnsi" w:cstheme="minorHAnsi"/>
          <w:i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/>
          <w:iCs/>
          <w:lang w:val="es-EC"/>
        </w:rPr>
        <w:t>personal que interviene en la toma física, será independiente de aquel que tiene a</w:t>
      </w:r>
      <w:r w:rsidR="00CC79F3">
        <w:rPr>
          <w:rFonts w:asciiTheme="minorHAnsi" w:hAnsiTheme="minorHAnsi" w:cstheme="minorHAnsi"/>
          <w:i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/>
          <w:iCs/>
          <w:lang w:val="es-EC"/>
        </w:rPr>
        <w:t>su cargo el registro y manejo de los conceptos señalados, salvo para efectos de</w:t>
      </w:r>
    </w:p>
    <w:p w14:paraId="41F92FD7" w14:textId="77777777" w:rsidR="00454AD9" w:rsidRPr="00454AD9" w:rsidRDefault="00454AD9" w:rsidP="00454AD9">
      <w:pPr>
        <w:pStyle w:val="Sinespaciado"/>
        <w:jc w:val="both"/>
        <w:rPr>
          <w:rFonts w:asciiTheme="minorHAnsi" w:hAnsiTheme="minorHAnsi" w:cstheme="minorHAnsi"/>
          <w:i/>
          <w:iCs/>
          <w:lang w:val="es-EC"/>
        </w:rPr>
      </w:pPr>
      <w:r w:rsidRPr="00454AD9">
        <w:rPr>
          <w:rFonts w:asciiTheme="minorHAnsi" w:hAnsiTheme="minorHAnsi" w:cstheme="minorHAnsi"/>
          <w:i/>
          <w:iCs/>
          <w:lang w:val="es-EC"/>
        </w:rPr>
        <w:t>identificación”.</w:t>
      </w:r>
    </w:p>
    <w:p w14:paraId="76D7FE0B" w14:textId="77777777" w:rsidR="00CC79F3" w:rsidRDefault="00CC79F3" w:rsidP="00454AD9">
      <w:pPr>
        <w:pStyle w:val="Sinespaciado"/>
        <w:jc w:val="both"/>
        <w:rPr>
          <w:rFonts w:asciiTheme="minorHAnsi" w:hAnsiTheme="minorHAnsi" w:cstheme="minorHAnsi"/>
          <w:iCs/>
          <w:lang w:val="es-EC"/>
        </w:rPr>
      </w:pPr>
    </w:p>
    <w:p w14:paraId="62A96FAA" w14:textId="75869CA3" w:rsidR="00022EAD" w:rsidRPr="00022EAD" w:rsidRDefault="00454AD9" w:rsidP="00454AD9">
      <w:pPr>
        <w:pStyle w:val="Sinespaciado"/>
        <w:jc w:val="both"/>
        <w:rPr>
          <w:rFonts w:asciiTheme="minorHAnsi" w:eastAsia="Calibri" w:hAnsiTheme="minorHAnsi" w:cstheme="minorHAnsi"/>
          <w:i/>
          <w:color w:val="auto"/>
          <w:sz w:val="22"/>
          <w:lang w:val="es-EC" w:eastAsia="en-US"/>
        </w:rPr>
      </w:pPr>
      <w:r w:rsidRPr="00454AD9">
        <w:rPr>
          <w:rFonts w:asciiTheme="minorHAnsi" w:hAnsiTheme="minorHAnsi" w:cstheme="minorHAnsi"/>
          <w:iCs/>
          <w:lang w:val="es-EC"/>
        </w:rPr>
        <w:t>De acuerdo con el artículo 10, del Reglamento General para la administración,</w:t>
      </w:r>
      <w:r w:rsidR="00CC79F3">
        <w:rPr>
          <w:rFonts w:asciiTheme="minorHAnsi" w:hAnsiTheme="minorHAnsi" w:cstheme="minorHAnsi"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Cs/>
          <w:lang w:val="es-EC"/>
        </w:rPr>
        <w:t>utilización, manejo y control de los bienes y existencias del Sector Público emitido</w:t>
      </w:r>
      <w:r w:rsidR="00CC79F3">
        <w:rPr>
          <w:rFonts w:asciiTheme="minorHAnsi" w:hAnsiTheme="minorHAnsi" w:cstheme="minorHAnsi"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Cs/>
          <w:lang w:val="es-EC"/>
        </w:rPr>
        <w:t xml:space="preserve">por la Contraloría General del Estado: </w:t>
      </w:r>
      <w:r w:rsidRPr="00454AD9">
        <w:rPr>
          <w:rFonts w:asciiTheme="minorHAnsi" w:hAnsiTheme="minorHAnsi" w:cstheme="minorHAnsi"/>
          <w:i/>
          <w:iCs/>
          <w:lang w:val="es-EC"/>
        </w:rPr>
        <w:t>“En cada unidad administrativa se efectuará</w:t>
      </w:r>
      <w:r w:rsidR="00CC79F3">
        <w:rPr>
          <w:rFonts w:asciiTheme="minorHAnsi" w:hAnsiTheme="minorHAnsi" w:cstheme="minorHAnsi"/>
          <w:i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/>
          <w:iCs/>
          <w:lang w:val="es-EC"/>
        </w:rPr>
        <w:t>la constatación física de los bienes, por lo menos una vez al año, en el último</w:t>
      </w:r>
      <w:r w:rsidR="00CC79F3">
        <w:rPr>
          <w:rFonts w:asciiTheme="minorHAnsi" w:hAnsiTheme="minorHAnsi" w:cstheme="minorHAnsi"/>
          <w:i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/>
          <w:iCs/>
          <w:lang w:val="es-EC"/>
        </w:rPr>
        <w:t>trimestre, con el fin de controlar los inventarios en las entidades u organismos y</w:t>
      </w:r>
      <w:r w:rsidR="00CC79F3">
        <w:rPr>
          <w:rFonts w:asciiTheme="minorHAnsi" w:hAnsiTheme="minorHAnsi" w:cstheme="minorHAnsi"/>
          <w:i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/>
          <w:iCs/>
          <w:lang w:val="es-EC"/>
        </w:rPr>
        <w:t>posibilitar los ajustes contables...La constatación física permitirá actualizar los</w:t>
      </w:r>
      <w:r w:rsidR="00CC79F3">
        <w:rPr>
          <w:rFonts w:asciiTheme="minorHAnsi" w:hAnsiTheme="minorHAnsi" w:cstheme="minorHAnsi"/>
          <w:i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/>
          <w:iCs/>
          <w:lang w:val="es-EC"/>
        </w:rPr>
        <w:t>inventarios, la información contable en libros, confirmar la ubicación, estado y</w:t>
      </w:r>
      <w:r w:rsidR="00CC79F3">
        <w:rPr>
          <w:rFonts w:asciiTheme="minorHAnsi" w:hAnsiTheme="minorHAnsi" w:cstheme="minorHAnsi"/>
          <w:i/>
          <w:iCs/>
          <w:lang w:val="es-EC"/>
        </w:rPr>
        <w:t xml:space="preserve"> </w:t>
      </w:r>
      <w:r w:rsidRPr="00454AD9">
        <w:rPr>
          <w:rFonts w:asciiTheme="minorHAnsi" w:hAnsiTheme="minorHAnsi" w:cstheme="minorHAnsi"/>
          <w:i/>
          <w:iCs/>
          <w:lang w:val="es-EC"/>
        </w:rPr>
        <w:t>existencia de los bienes, así como determinar al Usuario Final en uso de</w:t>
      </w:r>
      <w:r w:rsidR="00CC79F3">
        <w:rPr>
          <w:rFonts w:asciiTheme="minorHAnsi" w:hAnsiTheme="minorHAnsi" w:cstheme="minorHAnsi"/>
          <w:i/>
          <w:iCs/>
          <w:lang w:val="es-EC"/>
        </w:rPr>
        <w:t xml:space="preserve"> </w:t>
      </w:r>
      <w:r w:rsidRPr="00454AD9">
        <w:rPr>
          <w:rFonts w:asciiTheme="minorHAnsi" w:eastAsia="Calibri" w:hAnsiTheme="minorHAnsi" w:cstheme="minorHAnsi"/>
          <w:i/>
          <w:iCs/>
          <w:color w:val="auto"/>
          <w:sz w:val="22"/>
          <w:lang w:val="es-EC" w:eastAsia="en-US"/>
        </w:rPr>
        <w:t>aquellos…”</w:t>
      </w:r>
    </w:p>
    <w:p w14:paraId="683136AF" w14:textId="77777777" w:rsidR="00B61EED" w:rsidRDefault="00B61EED" w:rsidP="00AD06C6">
      <w:pPr>
        <w:pStyle w:val="Sinespaciado"/>
        <w:jc w:val="both"/>
        <w:rPr>
          <w:rFonts w:asciiTheme="minorHAnsi" w:hAnsiTheme="minorHAnsi" w:cstheme="minorHAnsi"/>
          <w:b/>
          <w:color w:val="auto"/>
          <w:lang w:val="es-EC"/>
        </w:rPr>
      </w:pPr>
    </w:p>
    <w:p w14:paraId="430BBBAE" w14:textId="77777777" w:rsidR="00B61EED" w:rsidRPr="00B61EED" w:rsidRDefault="00B61EED" w:rsidP="00AD06C6">
      <w:pPr>
        <w:pStyle w:val="Sinespaciado"/>
        <w:jc w:val="both"/>
        <w:rPr>
          <w:rFonts w:asciiTheme="minorHAnsi" w:hAnsiTheme="minorHAnsi" w:cstheme="minorHAnsi"/>
          <w:b/>
          <w:color w:val="auto"/>
          <w:lang w:val="es-EC"/>
        </w:rPr>
      </w:pPr>
      <w:proofErr w:type="gramStart"/>
      <w:r w:rsidRPr="00B61EED">
        <w:rPr>
          <w:rFonts w:asciiTheme="minorHAnsi" w:hAnsiTheme="minorHAnsi" w:cstheme="minorHAnsi"/>
          <w:b/>
          <w:color w:val="auto"/>
          <w:lang w:val="es-EC"/>
        </w:rPr>
        <w:t>SEGUNDA.-</w:t>
      </w:r>
      <w:proofErr w:type="gramEnd"/>
      <w:r w:rsidRPr="00B61EED">
        <w:rPr>
          <w:rFonts w:asciiTheme="minorHAnsi" w:hAnsiTheme="minorHAnsi" w:cstheme="minorHAnsi"/>
          <w:b/>
          <w:color w:val="auto"/>
          <w:lang w:val="es-EC"/>
        </w:rPr>
        <w:t xml:space="preserve"> DETALLE DE BIENES</w:t>
      </w:r>
    </w:p>
    <w:p w14:paraId="342BCF77" w14:textId="77777777" w:rsidR="00B61EED" w:rsidRPr="00B61EED" w:rsidRDefault="00B61EED" w:rsidP="00AD06C6">
      <w:pPr>
        <w:pStyle w:val="Sinespaciado"/>
        <w:jc w:val="both"/>
        <w:rPr>
          <w:rFonts w:asciiTheme="minorHAnsi" w:eastAsia="Calibri" w:hAnsiTheme="minorHAnsi" w:cstheme="minorHAnsi"/>
          <w:i/>
          <w:color w:val="auto"/>
          <w:sz w:val="22"/>
          <w:lang w:eastAsia="en-US"/>
        </w:rPr>
      </w:pPr>
      <w:r w:rsidRPr="00B61EED"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 xml:space="preserve">(Se </w:t>
      </w:r>
      <w:proofErr w:type="gramStart"/>
      <w:r w:rsidRPr="00B61EED"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>detallara</w:t>
      </w:r>
      <w:proofErr w:type="gramEnd"/>
      <w:r w:rsidRPr="00B61EED"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 xml:space="preserve"> los bienes de los cuales se realizó la constatación física, bienes a los cuales se hizo una conciliación o bienes a los cuales se realizó la revisión)</w:t>
      </w:r>
    </w:p>
    <w:p w14:paraId="0FC2C620" w14:textId="77777777" w:rsidR="00B61EED" w:rsidRDefault="00B61EED" w:rsidP="00AD06C6">
      <w:pPr>
        <w:pStyle w:val="Sinespaciado"/>
        <w:jc w:val="both"/>
        <w:rPr>
          <w:rFonts w:asciiTheme="minorHAnsi" w:hAnsiTheme="minorHAnsi" w:cstheme="minorHAnsi"/>
          <w:color w:val="auto"/>
          <w:lang w:val="es-EC"/>
        </w:rPr>
      </w:pPr>
    </w:p>
    <w:p w14:paraId="3E376E73" w14:textId="77777777" w:rsidR="00B61EED" w:rsidRDefault="00B61EED" w:rsidP="00B61EED">
      <w:pPr>
        <w:pStyle w:val="Sinespaciado"/>
        <w:jc w:val="both"/>
        <w:rPr>
          <w:rFonts w:asciiTheme="minorHAnsi" w:hAnsiTheme="minorHAnsi" w:cstheme="minorHAnsi"/>
          <w:b/>
          <w:color w:val="auto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1337"/>
        <w:gridCol w:w="862"/>
        <w:gridCol w:w="892"/>
        <w:gridCol w:w="833"/>
        <w:gridCol w:w="1004"/>
        <w:gridCol w:w="1228"/>
        <w:gridCol w:w="1459"/>
      </w:tblGrid>
      <w:tr w:rsidR="00CB34CF" w14:paraId="268DE3F9" w14:textId="4787741B" w:rsidTr="00CB34CF">
        <w:tc>
          <w:tcPr>
            <w:tcW w:w="1213" w:type="dxa"/>
            <w:vMerge w:val="restart"/>
          </w:tcPr>
          <w:p w14:paraId="38C63169" w14:textId="01E2E87B" w:rsidR="00CB34CF" w:rsidRDefault="00CB34CF" w:rsidP="002F6577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  <w:r>
              <w:rPr>
                <w:rFonts w:asciiTheme="minorHAnsi" w:hAnsiTheme="minorHAnsi" w:cstheme="minorHAnsi"/>
                <w:b/>
                <w:color w:val="auto"/>
                <w:lang w:val="es-EC"/>
              </w:rPr>
              <w:t>Código del Bien</w:t>
            </w:r>
          </w:p>
        </w:tc>
        <w:tc>
          <w:tcPr>
            <w:tcW w:w="1337" w:type="dxa"/>
            <w:vMerge w:val="restart"/>
          </w:tcPr>
          <w:p w14:paraId="266261DD" w14:textId="0FF72446" w:rsidR="00CB34CF" w:rsidRDefault="00CB34CF" w:rsidP="002F6577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  <w:r>
              <w:rPr>
                <w:rFonts w:asciiTheme="minorHAnsi" w:hAnsiTheme="minorHAnsi" w:cstheme="minorHAnsi"/>
                <w:b/>
                <w:color w:val="auto"/>
                <w:lang w:val="es-EC"/>
              </w:rPr>
              <w:t>Custodio</w:t>
            </w:r>
          </w:p>
        </w:tc>
        <w:tc>
          <w:tcPr>
            <w:tcW w:w="2587" w:type="dxa"/>
            <w:gridSpan w:val="3"/>
          </w:tcPr>
          <w:p w14:paraId="27A9577B" w14:textId="6CAABE99" w:rsidR="00CB34CF" w:rsidRDefault="00CB34CF" w:rsidP="002F6577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  <w:r>
              <w:rPr>
                <w:rFonts w:asciiTheme="minorHAnsi" w:hAnsiTheme="minorHAnsi" w:cstheme="minorHAnsi"/>
                <w:b/>
                <w:color w:val="auto"/>
                <w:lang w:val="es-EC"/>
              </w:rPr>
              <w:t>Estado</w:t>
            </w:r>
          </w:p>
        </w:tc>
        <w:tc>
          <w:tcPr>
            <w:tcW w:w="1004" w:type="dxa"/>
            <w:vMerge w:val="restart"/>
          </w:tcPr>
          <w:p w14:paraId="74A04AD4" w14:textId="5C74CC39" w:rsidR="00CB34CF" w:rsidRDefault="00CB34CF" w:rsidP="002F6577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  <w:r>
              <w:rPr>
                <w:rFonts w:asciiTheme="minorHAnsi" w:hAnsiTheme="minorHAnsi" w:cstheme="minorHAnsi"/>
                <w:b/>
                <w:color w:val="auto"/>
                <w:lang w:val="es-EC"/>
              </w:rPr>
              <w:t>Lote</w:t>
            </w:r>
          </w:p>
        </w:tc>
        <w:tc>
          <w:tcPr>
            <w:tcW w:w="1228" w:type="dxa"/>
            <w:vMerge w:val="restart"/>
          </w:tcPr>
          <w:p w14:paraId="06753131" w14:textId="26954B7D" w:rsidR="00CB34CF" w:rsidRDefault="00CB34CF" w:rsidP="002F6577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  <w:r>
              <w:rPr>
                <w:rFonts w:asciiTheme="minorHAnsi" w:hAnsiTheme="minorHAnsi" w:cstheme="minorHAnsi"/>
                <w:b/>
                <w:color w:val="auto"/>
                <w:lang w:val="es-EC"/>
              </w:rPr>
              <w:t>Fecha de caducidad</w:t>
            </w:r>
          </w:p>
        </w:tc>
        <w:tc>
          <w:tcPr>
            <w:tcW w:w="1459" w:type="dxa"/>
            <w:vMerge w:val="restart"/>
          </w:tcPr>
          <w:p w14:paraId="327E0DD8" w14:textId="62B54444" w:rsidR="00CB34CF" w:rsidRDefault="00CB34CF" w:rsidP="002F6577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  <w:r>
              <w:rPr>
                <w:rFonts w:asciiTheme="minorHAnsi" w:hAnsiTheme="minorHAnsi" w:cstheme="minorHAnsi"/>
                <w:b/>
                <w:color w:val="auto"/>
                <w:lang w:val="es-EC"/>
              </w:rPr>
              <w:t>Observación</w:t>
            </w:r>
          </w:p>
        </w:tc>
      </w:tr>
      <w:tr w:rsidR="00CB34CF" w14:paraId="17A5A143" w14:textId="28E5EFBC" w:rsidTr="00CB34CF">
        <w:tc>
          <w:tcPr>
            <w:tcW w:w="1213" w:type="dxa"/>
            <w:vMerge/>
          </w:tcPr>
          <w:p w14:paraId="2C6F9C94" w14:textId="77777777" w:rsidR="00CB34CF" w:rsidRDefault="00CB34CF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337" w:type="dxa"/>
            <w:vMerge/>
          </w:tcPr>
          <w:p w14:paraId="50D69A6E" w14:textId="77777777" w:rsidR="00CB34CF" w:rsidRDefault="00CB34CF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862" w:type="dxa"/>
          </w:tcPr>
          <w:p w14:paraId="53EF3E6F" w14:textId="6770DEC8" w:rsidR="00CB34CF" w:rsidRDefault="00CB34CF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  <w:r>
              <w:rPr>
                <w:rFonts w:asciiTheme="minorHAnsi" w:hAnsiTheme="minorHAnsi" w:cstheme="minorHAnsi"/>
                <w:b/>
                <w:color w:val="auto"/>
                <w:lang w:val="es-EC"/>
              </w:rPr>
              <w:t>Bueno</w:t>
            </w:r>
          </w:p>
        </w:tc>
        <w:tc>
          <w:tcPr>
            <w:tcW w:w="892" w:type="dxa"/>
          </w:tcPr>
          <w:p w14:paraId="1C3B0550" w14:textId="0AA69FF3" w:rsidR="00CB34CF" w:rsidRDefault="00CB34CF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  <w:r>
              <w:rPr>
                <w:rFonts w:asciiTheme="minorHAnsi" w:hAnsiTheme="minorHAnsi" w:cstheme="minorHAnsi"/>
                <w:b/>
                <w:color w:val="auto"/>
                <w:lang w:val="es-EC"/>
              </w:rPr>
              <w:t>Regula</w:t>
            </w:r>
          </w:p>
        </w:tc>
        <w:tc>
          <w:tcPr>
            <w:tcW w:w="833" w:type="dxa"/>
          </w:tcPr>
          <w:p w14:paraId="1F479180" w14:textId="75CF5738" w:rsidR="00CB34CF" w:rsidRDefault="00CB34CF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  <w:r>
              <w:rPr>
                <w:rFonts w:asciiTheme="minorHAnsi" w:hAnsiTheme="minorHAnsi" w:cstheme="minorHAnsi"/>
                <w:b/>
                <w:color w:val="auto"/>
                <w:lang w:val="es-EC"/>
              </w:rPr>
              <w:t>Malo</w:t>
            </w:r>
          </w:p>
        </w:tc>
        <w:tc>
          <w:tcPr>
            <w:tcW w:w="1004" w:type="dxa"/>
            <w:vMerge/>
          </w:tcPr>
          <w:p w14:paraId="39DFD176" w14:textId="77777777" w:rsidR="00CB34CF" w:rsidRDefault="00CB34CF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228" w:type="dxa"/>
            <w:vMerge/>
          </w:tcPr>
          <w:p w14:paraId="1370D39A" w14:textId="77777777" w:rsidR="00CB34CF" w:rsidRDefault="00CB34CF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459" w:type="dxa"/>
            <w:vMerge/>
          </w:tcPr>
          <w:p w14:paraId="182AD817" w14:textId="77777777" w:rsidR="00CB34CF" w:rsidRDefault="00CB34CF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</w:tr>
      <w:tr w:rsidR="00CB34CF" w14:paraId="4ED24459" w14:textId="3EB0A733" w:rsidTr="00CB34CF">
        <w:tc>
          <w:tcPr>
            <w:tcW w:w="1213" w:type="dxa"/>
          </w:tcPr>
          <w:p w14:paraId="48283EF0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337" w:type="dxa"/>
          </w:tcPr>
          <w:p w14:paraId="4B034E7C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862" w:type="dxa"/>
          </w:tcPr>
          <w:p w14:paraId="58E6C7F5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892" w:type="dxa"/>
          </w:tcPr>
          <w:p w14:paraId="2891E4D6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833" w:type="dxa"/>
          </w:tcPr>
          <w:p w14:paraId="0004AFA0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004" w:type="dxa"/>
          </w:tcPr>
          <w:p w14:paraId="16B47DC1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228" w:type="dxa"/>
          </w:tcPr>
          <w:p w14:paraId="45E8958A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459" w:type="dxa"/>
          </w:tcPr>
          <w:p w14:paraId="1A0B15E3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</w:tr>
      <w:tr w:rsidR="00CB34CF" w14:paraId="4F23A245" w14:textId="36536E72" w:rsidTr="00CB34CF">
        <w:tc>
          <w:tcPr>
            <w:tcW w:w="1213" w:type="dxa"/>
          </w:tcPr>
          <w:p w14:paraId="7394DF26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337" w:type="dxa"/>
          </w:tcPr>
          <w:p w14:paraId="3141B42F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862" w:type="dxa"/>
          </w:tcPr>
          <w:p w14:paraId="40AA40D2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892" w:type="dxa"/>
          </w:tcPr>
          <w:p w14:paraId="5E8598A5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833" w:type="dxa"/>
          </w:tcPr>
          <w:p w14:paraId="463DE269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004" w:type="dxa"/>
          </w:tcPr>
          <w:p w14:paraId="7DB5FC35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228" w:type="dxa"/>
          </w:tcPr>
          <w:p w14:paraId="369A9806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459" w:type="dxa"/>
          </w:tcPr>
          <w:p w14:paraId="39C0E21B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</w:tr>
      <w:tr w:rsidR="00CB34CF" w14:paraId="27629BAB" w14:textId="37AF05B8" w:rsidTr="00CB34CF">
        <w:tc>
          <w:tcPr>
            <w:tcW w:w="1213" w:type="dxa"/>
          </w:tcPr>
          <w:p w14:paraId="25151FE3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337" w:type="dxa"/>
          </w:tcPr>
          <w:p w14:paraId="367513BE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862" w:type="dxa"/>
          </w:tcPr>
          <w:p w14:paraId="4483366A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892" w:type="dxa"/>
          </w:tcPr>
          <w:p w14:paraId="78CB6AE7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833" w:type="dxa"/>
          </w:tcPr>
          <w:p w14:paraId="2ED11D6D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004" w:type="dxa"/>
          </w:tcPr>
          <w:p w14:paraId="1CE54BEA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228" w:type="dxa"/>
          </w:tcPr>
          <w:p w14:paraId="62DAECD9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459" w:type="dxa"/>
          </w:tcPr>
          <w:p w14:paraId="507B2A80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</w:tr>
      <w:tr w:rsidR="00CB34CF" w14:paraId="2D61CFDF" w14:textId="201A555B" w:rsidTr="00CB34CF">
        <w:tc>
          <w:tcPr>
            <w:tcW w:w="1213" w:type="dxa"/>
          </w:tcPr>
          <w:p w14:paraId="0CFAA406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337" w:type="dxa"/>
          </w:tcPr>
          <w:p w14:paraId="067336CD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862" w:type="dxa"/>
          </w:tcPr>
          <w:p w14:paraId="0D0A07EE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892" w:type="dxa"/>
          </w:tcPr>
          <w:p w14:paraId="54DEE471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833" w:type="dxa"/>
          </w:tcPr>
          <w:p w14:paraId="05EE989F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004" w:type="dxa"/>
          </w:tcPr>
          <w:p w14:paraId="04B86705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228" w:type="dxa"/>
          </w:tcPr>
          <w:p w14:paraId="0D32D66E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  <w:tc>
          <w:tcPr>
            <w:tcW w:w="1459" w:type="dxa"/>
          </w:tcPr>
          <w:p w14:paraId="2D494A45" w14:textId="77777777" w:rsidR="002F6577" w:rsidRDefault="002F6577" w:rsidP="00B61EED">
            <w:pPr>
              <w:pStyle w:val="Sinespaciado"/>
              <w:jc w:val="both"/>
              <w:rPr>
                <w:rFonts w:asciiTheme="minorHAnsi" w:hAnsiTheme="minorHAnsi" w:cstheme="minorHAnsi"/>
                <w:b/>
                <w:color w:val="auto"/>
                <w:lang w:val="es-EC"/>
              </w:rPr>
            </w:pPr>
          </w:p>
        </w:tc>
      </w:tr>
    </w:tbl>
    <w:p w14:paraId="6F950DC9" w14:textId="77777777" w:rsidR="00B61EED" w:rsidRDefault="00B61EED" w:rsidP="00B61EED">
      <w:pPr>
        <w:pStyle w:val="Sinespaciado"/>
        <w:jc w:val="both"/>
        <w:rPr>
          <w:rFonts w:asciiTheme="minorHAnsi" w:hAnsiTheme="minorHAnsi" w:cstheme="minorHAnsi"/>
          <w:b/>
          <w:color w:val="auto"/>
          <w:lang w:val="es-EC"/>
        </w:rPr>
      </w:pPr>
    </w:p>
    <w:p w14:paraId="69A24D95" w14:textId="0A342660" w:rsidR="003C790D" w:rsidRPr="003C790D" w:rsidRDefault="003C790D" w:rsidP="00B61EED">
      <w:pPr>
        <w:pStyle w:val="Sinespaciado"/>
        <w:jc w:val="both"/>
        <w:rPr>
          <w:rFonts w:asciiTheme="minorHAnsi" w:hAnsiTheme="minorHAnsi" w:cstheme="minorHAnsi"/>
          <w:bCs/>
          <w:color w:val="auto"/>
          <w:lang w:val="es-EC"/>
        </w:rPr>
      </w:pPr>
      <w:r>
        <w:rPr>
          <w:rFonts w:asciiTheme="minorHAnsi" w:hAnsiTheme="minorHAnsi" w:cstheme="minorHAnsi"/>
          <w:b/>
          <w:color w:val="auto"/>
          <w:lang w:val="es-EC"/>
        </w:rPr>
        <w:t>*</w:t>
      </w:r>
      <w:r w:rsidRPr="003C790D">
        <w:rPr>
          <w:rFonts w:asciiTheme="minorHAnsi" w:hAnsiTheme="minorHAnsi" w:cstheme="minorHAnsi"/>
          <w:bCs/>
          <w:color w:val="auto"/>
          <w:lang w:val="es-EC"/>
        </w:rPr>
        <w:t>La fecha de caducidad y lote aplican para inventario de materiales de aseo, insumos y medicamentos</w:t>
      </w:r>
    </w:p>
    <w:p w14:paraId="1CFE98A3" w14:textId="77777777" w:rsidR="003C790D" w:rsidRDefault="003C790D" w:rsidP="00B61EED">
      <w:pPr>
        <w:pStyle w:val="Sinespaciado"/>
        <w:jc w:val="both"/>
        <w:rPr>
          <w:rFonts w:asciiTheme="minorHAnsi" w:hAnsiTheme="minorHAnsi" w:cstheme="minorHAnsi"/>
          <w:b/>
          <w:color w:val="auto"/>
          <w:lang w:val="es-EC"/>
        </w:rPr>
      </w:pPr>
    </w:p>
    <w:p w14:paraId="443EDA52" w14:textId="70098432" w:rsidR="00B61EED" w:rsidRPr="00B61EED" w:rsidRDefault="002F6577" w:rsidP="00B61EED">
      <w:pPr>
        <w:pStyle w:val="Sinespaciado"/>
        <w:jc w:val="both"/>
        <w:rPr>
          <w:rFonts w:asciiTheme="minorHAnsi" w:hAnsiTheme="minorHAnsi" w:cstheme="minorHAnsi"/>
          <w:b/>
          <w:color w:val="auto"/>
          <w:lang w:val="es-EC"/>
        </w:rPr>
      </w:pPr>
      <w:proofErr w:type="gramStart"/>
      <w:r>
        <w:rPr>
          <w:rFonts w:asciiTheme="minorHAnsi" w:hAnsiTheme="minorHAnsi" w:cstheme="minorHAnsi"/>
          <w:b/>
          <w:color w:val="auto"/>
          <w:lang w:val="es-EC"/>
        </w:rPr>
        <w:t>TERCERA.-</w:t>
      </w:r>
      <w:proofErr w:type="gramEnd"/>
      <w:r>
        <w:rPr>
          <w:rFonts w:asciiTheme="minorHAnsi" w:hAnsiTheme="minorHAnsi" w:cstheme="minorHAnsi"/>
          <w:b/>
          <w:color w:val="auto"/>
          <w:lang w:val="es-EC"/>
        </w:rPr>
        <w:t xml:space="preserve">  RECOMENDACIONES </w:t>
      </w:r>
    </w:p>
    <w:p w14:paraId="3A4A50D5" w14:textId="66AC3124" w:rsidR="00B61EED" w:rsidRPr="00B61EED" w:rsidRDefault="00B61EED" w:rsidP="00B61EED">
      <w:pPr>
        <w:pStyle w:val="Sinespaciado"/>
        <w:jc w:val="both"/>
        <w:rPr>
          <w:rFonts w:asciiTheme="minorHAnsi" w:eastAsia="Calibri" w:hAnsiTheme="minorHAnsi" w:cstheme="minorHAnsi"/>
          <w:i/>
          <w:color w:val="auto"/>
          <w:sz w:val="22"/>
          <w:lang w:eastAsia="en-US"/>
        </w:rPr>
      </w:pPr>
      <w:r w:rsidRPr="00B61EED"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>(</w:t>
      </w:r>
      <w:r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 xml:space="preserve">Aquí se </w:t>
      </w:r>
      <w:proofErr w:type="gramStart"/>
      <w:r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>detallara</w:t>
      </w:r>
      <w:proofErr w:type="gramEnd"/>
      <w:r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 xml:space="preserve"> </w:t>
      </w:r>
      <w:r w:rsidR="002F6577"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 xml:space="preserve">la recomendaciones </w:t>
      </w:r>
      <w:proofErr w:type="gramStart"/>
      <w:r w:rsidR="002F6577"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>pertinentes ,</w:t>
      </w:r>
      <w:proofErr w:type="gramEnd"/>
      <w:r w:rsidR="002F6577"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 xml:space="preserve"> Ejemplo codificación correcta, iniciar proceso de baja etc.</w:t>
      </w:r>
      <w:r w:rsidRPr="00B61EED"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>)</w:t>
      </w:r>
    </w:p>
    <w:p w14:paraId="500BDB70" w14:textId="77777777" w:rsidR="00B61EED" w:rsidRDefault="00B61EED" w:rsidP="00B61EED">
      <w:pPr>
        <w:pStyle w:val="Sinespaciado"/>
        <w:jc w:val="both"/>
        <w:rPr>
          <w:rFonts w:asciiTheme="minorHAnsi" w:hAnsiTheme="minorHAnsi" w:cstheme="minorHAnsi"/>
          <w:color w:val="auto"/>
          <w:lang w:val="es-EC"/>
        </w:rPr>
      </w:pPr>
    </w:p>
    <w:p w14:paraId="71EE2C47" w14:textId="77777777" w:rsidR="00B61EED" w:rsidRDefault="00B61EED" w:rsidP="00B61EED">
      <w:pPr>
        <w:pStyle w:val="Sinespaciado"/>
        <w:jc w:val="both"/>
        <w:rPr>
          <w:rFonts w:asciiTheme="minorHAnsi" w:hAnsiTheme="minorHAnsi" w:cstheme="minorHAnsi"/>
          <w:color w:val="auto"/>
          <w:lang w:val="es-EC"/>
        </w:rPr>
      </w:pPr>
    </w:p>
    <w:p w14:paraId="5925A2C4" w14:textId="77777777" w:rsidR="00B61EED" w:rsidRDefault="00B61EED" w:rsidP="00B61EED">
      <w:pPr>
        <w:pStyle w:val="Sinespaciado"/>
        <w:jc w:val="both"/>
        <w:rPr>
          <w:rFonts w:asciiTheme="minorHAnsi" w:hAnsiTheme="minorHAnsi" w:cstheme="minorHAnsi"/>
          <w:color w:val="auto"/>
        </w:rPr>
      </w:pPr>
    </w:p>
    <w:p w14:paraId="65ECBD0B" w14:textId="77777777" w:rsidR="00B61EED" w:rsidRPr="00B61EED" w:rsidRDefault="00B61EED" w:rsidP="00A97753">
      <w:pPr>
        <w:pStyle w:val="Sinespaciado"/>
        <w:jc w:val="center"/>
        <w:rPr>
          <w:rFonts w:asciiTheme="minorHAnsi" w:hAnsiTheme="minorHAnsi" w:cstheme="minorHAnsi"/>
          <w:color w:val="auto"/>
        </w:rPr>
      </w:pPr>
    </w:p>
    <w:p w14:paraId="461D2B15" w14:textId="77777777" w:rsidR="00B61EED" w:rsidRPr="00B61EED" w:rsidRDefault="00B61EED" w:rsidP="00A97753">
      <w:pPr>
        <w:pStyle w:val="Sinespaciado"/>
        <w:jc w:val="center"/>
        <w:rPr>
          <w:rFonts w:asciiTheme="minorHAnsi" w:hAnsiTheme="minorHAnsi" w:cstheme="minorHAnsi"/>
          <w:color w:val="auto"/>
        </w:rPr>
      </w:pPr>
    </w:p>
    <w:p w14:paraId="680AA788" w14:textId="77777777" w:rsidR="00B61EED" w:rsidRDefault="00B61EED" w:rsidP="00A97753">
      <w:pPr>
        <w:pStyle w:val="Sinespaciado"/>
        <w:jc w:val="center"/>
        <w:rPr>
          <w:rFonts w:asciiTheme="minorHAnsi" w:hAnsiTheme="minorHAnsi" w:cstheme="minorHAnsi"/>
          <w:color w:val="auto"/>
        </w:rPr>
      </w:pPr>
    </w:p>
    <w:p w14:paraId="762CBC75" w14:textId="77777777" w:rsidR="002F6577" w:rsidRDefault="002F6577" w:rsidP="00A97753">
      <w:pPr>
        <w:pStyle w:val="Sinespaciado"/>
        <w:jc w:val="center"/>
        <w:rPr>
          <w:rFonts w:asciiTheme="minorHAnsi" w:hAnsiTheme="minorHAnsi" w:cstheme="minorHAnsi"/>
          <w:color w:val="auto"/>
        </w:rPr>
      </w:pPr>
    </w:p>
    <w:p w14:paraId="10248379" w14:textId="3E3F1026" w:rsidR="002F6577" w:rsidRPr="00B61EED" w:rsidRDefault="002F6577" w:rsidP="00A97753">
      <w:pPr>
        <w:pStyle w:val="Sinespaciado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Firma</w:t>
      </w:r>
    </w:p>
    <w:p w14:paraId="7BCA039D" w14:textId="77777777" w:rsidR="00B61EED" w:rsidRPr="00B61EED" w:rsidRDefault="00B61EED" w:rsidP="00A97753">
      <w:pPr>
        <w:pStyle w:val="Sinespaciado"/>
        <w:jc w:val="center"/>
        <w:rPr>
          <w:rFonts w:asciiTheme="minorHAnsi" w:hAnsiTheme="minorHAnsi" w:cstheme="minorHAnsi"/>
          <w:color w:val="auto"/>
        </w:rPr>
      </w:pPr>
      <w:r w:rsidRPr="00B61EED">
        <w:rPr>
          <w:rFonts w:asciiTheme="minorHAnsi" w:hAnsiTheme="minorHAnsi" w:cstheme="minorHAnsi"/>
          <w:color w:val="auto"/>
        </w:rPr>
        <w:t>Nombre y apellido</w:t>
      </w:r>
    </w:p>
    <w:p w14:paraId="7629FCA0" w14:textId="10029852" w:rsidR="00B61EED" w:rsidRPr="00B61EED" w:rsidRDefault="00CC79F3" w:rsidP="00CC79F3">
      <w:pPr>
        <w:pStyle w:val="Sinespaciado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Delegado</w:t>
      </w:r>
    </w:p>
    <w:sectPr w:rsidR="00B61EED" w:rsidRPr="00B61EED" w:rsidSect="001F4C7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C6DF" w14:textId="77777777" w:rsidR="001706BE" w:rsidRDefault="001706BE" w:rsidP="003B75AF">
      <w:pPr>
        <w:spacing w:after="0" w:line="240" w:lineRule="auto"/>
      </w:pPr>
      <w:r>
        <w:separator/>
      </w:r>
    </w:p>
  </w:endnote>
  <w:endnote w:type="continuationSeparator" w:id="0">
    <w:p w14:paraId="6B1D31BA" w14:textId="77777777" w:rsidR="001706BE" w:rsidRDefault="001706BE" w:rsidP="003B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8328" w14:textId="77777777" w:rsidR="001706BE" w:rsidRDefault="001706BE" w:rsidP="003B75AF">
      <w:pPr>
        <w:spacing w:after="0" w:line="240" w:lineRule="auto"/>
      </w:pPr>
      <w:r>
        <w:separator/>
      </w:r>
    </w:p>
  </w:footnote>
  <w:footnote w:type="continuationSeparator" w:id="0">
    <w:p w14:paraId="547A9E65" w14:textId="77777777" w:rsidR="001706BE" w:rsidRDefault="001706BE" w:rsidP="003B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7C2283" w:rsidRPr="00C372BD" w14:paraId="3003EACF" w14:textId="77777777" w:rsidTr="0062046D">
      <w:trPr>
        <w:trHeight w:val="527"/>
      </w:trPr>
      <w:tc>
        <w:tcPr>
          <w:tcW w:w="2586" w:type="dxa"/>
          <w:vMerge w:val="restart"/>
          <w:vAlign w:val="center"/>
        </w:tcPr>
        <w:p w14:paraId="107C2D2D" w14:textId="3A5A1E42" w:rsidR="007C2283" w:rsidRPr="00C372BD" w:rsidRDefault="00B03314" w:rsidP="007C22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2E47A085" wp14:editId="33A7CE62">
                <wp:extent cx="1363704" cy="847725"/>
                <wp:effectExtent l="0" t="0" r="8255" b="0"/>
                <wp:docPr id="3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366081" cy="8492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vAlign w:val="center"/>
        </w:tcPr>
        <w:p w14:paraId="7EFA0062" w14:textId="77777777" w:rsidR="00CC79F3" w:rsidRDefault="00CC79F3" w:rsidP="007C2283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INFORME </w:t>
          </w:r>
        </w:p>
        <w:p w14:paraId="06DDCCB3" w14:textId="5C4FDDBA" w:rsidR="007C2283" w:rsidRPr="008E068C" w:rsidRDefault="007C2283" w:rsidP="007C2283">
          <w:pPr>
            <w:pStyle w:val="Sinespaciado"/>
            <w:jc w:val="center"/>
            <w:rPr>
              <w:rFonts w:ascii="Arial" w:hAnsi="Arial" w:cs="Arial"/>
              <w:color w:val="auto"/>
              <w:sz w:val="22"/>
              <w:szCs w:val="22"/>
              <w:lang w:val="es-EC"/>
            </w:rPr>
          </w:pPr>
          <w:r w:rsidRPr="008E068C">
            <w:rPr>
              <w:rFonts w:ascii="Arial" w:hAnsi="Arial" w:cs="Arial"/>
              <w:b/>
              <w:sz w:val="22"/>
              <w:szCs w:val="22"/>
            </w:rPr>
            <w:t xml:space="preserve">DE </w:t>
          </w:r>
          <w:r w:rsidR="00B90DF8" w:rsidRPr="008E068C">
            <w:rPr>
              <w:rFonts w:ascii="Arial" w:hAnsi="Arial" w:cs="Arial"/>
              <w:b/>
              <w:sz w:val="22"/>
              <w:szCs w:val="22"/>
            </w:rPr>
            <w:t>CONSTATACIÓN</w:t>
          </w:r>
          <w:r w:rsidRPr="008E068C">
            <w:rPr>
              <w:rFonts w:ascii="Arial" w:hAnsi="Arial" w:cs="Arial"/>
              <w:b/>
              <w:sz w:val="22"/>
              <w:szCs w:val="22"/>
            </w:rPr>
            <w:t xml:space="preserve"> FÍSICA Y VERIFICACIÓN DE BIENES</w:t>
          </w:r>
        </w:p>
      </w:tc>
      <w:tc>
        <w:tcPr>
          <w:tcW w:w="3184" w:type="dxa"/>
          <w:vAlign w:val="center"/>
        </w:tcPr>
        <w:p w14:paraId="0602AF18" w14:textId="58831E14" w:rsidR="007C2283" w:rsidRPr="00C372BD" w:rsidRDefault="007C2283" w:rsidP="00B90DF8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01313F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21-05-2026</w:t>
          </w:r>
        </w:p>
      </w:tc>
    </w:tr>
    <w:tr w:rsidR="007C2283" w:rsidRPr="00C372BD" w14:paraId="14ED0AB7" w14:textId="77777777" w:rsidTr="0062046D">
      <w:trPr>
        <w:trHeight w:val="347"/>
      </w:trPr>
      <w:tc>
        <w:tcPr>
          <w:tcW w:w="2586" w:type="dxa"/>
          <w:vMerge/>
        </w:tcPr>
        <w:p w14:paraId="2153DECB" w14:textId="77777777" w:rsidR="007C2283" w:rsidRPr="00C372BD" w:rsidRDefault="007C2283" w:rsidP="007C2283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</w:tcPr>
        <w:p w14:paraId="2996D230" w14:textId="77777777" w:rsidR="007C2283" w:rsidRPr="00C372BD" w:rsidRDefault="007C2283" w:rsidP="007C228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1A0A3702" w14:textId="77777777" w:rsidR="007C2283" w:rsidRPr="00C372BD" w:rsidRDefault="007C2283" w:rsidP="007C228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C372BD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RG-INDOT-059</w:t>
          </w:r>
        </w:p>
      </w:tc>
    </w:tr>
    <w:tr w:rsidR="007C2283" w:rsidRPr="00C372BD" w14:paraId="4B6D7588" w14:textId="77777777" w:rsidTr="0062046D">
      <w:trPr>
        <w:trHeight w:val="300"/>
      </w:trPr>
      <w:tc>
        <w:tcPr>
          <w:tcW w:w="2586" w:type="dxa"/>
          <w:vMerge/>
        </w:tcPr>
        <w:p w14:paraId="64C0D0CA" w14:textId="77777777" w:rsidR="007C2283" w:rsidRPr="00C372BD" w:rsidRDefault="007C2283" w:rsidP="007C2283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Align w:val="center"/>
        </w:tcPr>
        <w:p w14:paraId="5416CC11" w14:textId="352C3B53" w:rsidR="007C2283" w:rsidRPr="00C372BD" w:rsidRDefault="007C2283" w:rsidP="00B90D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C372BD">
            <w:rPr>
              <w:rFonts w:ascii="Arial" w:hAnsi="Arial" w:cs="Arial"/>
              <w:b/>
            </w:rPr>
            <w:t xml:space="preserve">Versión: </w:t>
          </w:r>
          <w:r w:rsidRPr="00B03314">
            <w:rPr>
              <w:rFonts w:ascii="Arial" w:hAnsi="Arial" w:cs="Arial"/>
              <w:bCs/>
            </w:rPr>
            <w:t>0</w:t>
          </w:r>
          <w:r w:rsidR="0001313F">
            <w:rPr>
              <w:rFonts w:ascii="Arial" w:hAnsi="Arial" w:cs="Arial"/>
              <w:bCs/>
            </w:rPr>
            <w:t>4</w:t>
          </w:r>
        </w:p>
      </w:tc>
      <w:tc>
        <w:tcPr>
          <w:tcW w:w="3184" w:type="dxa"/>
          <w:vMerge w:val="restart"/>
          <w:vAlign w:val="center"/>
        </w:tcPr>
        <w:p w14:paraId="099F9D98" w14:textId="77777777" w:rsidR="007C2283" w:rsidRPr="00C372BD" w:rsidRDefault="007C2283" w:rsidP="007C2283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AB503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AB503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041A75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AB503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AB503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AB503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041A75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AB503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7C2283" w:rsidRPr="00C372BD" w14:paraId="5FF2337A" w14:textId="77777777" w:rsidTr="0062046D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4142CDC7" w14:textId="77777777" w:rsidR="007C2283" w:rsidRPr="00C372BD" w:rsidRDefault="007C2283" w:rsidP="007C2283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vAlign w:val="center"/>
        </w:tcPr>
        <w:p w14:paraId="3ADD304C" w14:textId="77777777" w:rsidR="007C2283" w:rsidRPr="00C372BD" w:rsidRDefault="007C2283" w:rsidP="007C228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C372BD">
            <w:rPr>
              <w:rFonts w:ascii="Arial" w:hAnsi="Arial" w:cs="Arial"/>
              <w:b/>
              <w:sz w:val="12"/>
            </w:rPr>
            <w:t xml:space="preserve">PUBLICADO    EN </w:t>
          </w:r>
          <w:r w:rsidR="00B90DF8" w:rsidRPr="00C372BD">
            <w:rPr>
              <w:rFonts w:ascii="Arial" w:hAnsi="Arial" w:cs="Arial"/>
              <w:b/>
              <w:sz w:val="12"/>
            </w:rPr>
            <w:t>ANÁLISIS</w:t>
          </w:r>
          <w:r w:rsidRPr="00C372BD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14:paraId="5292A7C1" w14:textId="77777777" w:rsidR="007C2283" w:rsidRPr="00C372BD" w:rsidRDefault="00B90DF8" w:rsidP="007C228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09A91E" wp14:editId="16A999B3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B53B1C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7A2B8B" wp14:editId="00E519DD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8F8CF8F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01DE6C2" wp14:editId="462A9883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2E3AAB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29BE84" wp14:editId="3B7EC17E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C9FCD0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5F3A7047" w14:textId="77777777" w:rsidR="007C2283" w:rsidRPr="00C372BD" w:rsidRDefault="007C2283" w:rsidP="007C2283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69ADA76F" w14:textId="77777777" w:rsidR="003B75AF" w:rsidRDefault="003B75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5168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EA"/>
    <w:rsid w:val="0001313F"/>
    <w:rsid w:val="00022EAD"/>
    <w:rsid w:val="00024EAF"/>
    <w:rsid w:val="00041A75"/>
    <w:rsid w:val="000541F2"/>
    <w:rsid w:val="000918CC"/>
    <w:rsid w:val="000A5CC8"/>
    <w:rsid w:val="000B6C09"/>
    <w:rsid w:val="000C6C18"/>
    <w:rsid w:val="000D1DC3"/>
    <w:rsid w:val="000D6D85"/>
    <w:rsid w:val="00100C02"/>
    <w:rsid w:val="00130C57"/>
    <w:rsid w:val="001512DF"/>
    <w:rsid w:val="001570CA"/>
    <w:rsid w:val="0015770C"/>
    <w:rsid w:val="00160C56"/>
    <w:rsid w:val="00167B4D"/>
    <w:rsid w:val="001706BE"/>
    <w:rsid w:val="001A1EF8"/>
    <w:rsid w:val="001A45D2"/>
    <w:rsid w:val="001B1279"/>
    <w:rsid w:val="001B36AD"/>
    <w:rsid w:val="001B6F35"/>
    <w:rsid w:val="001B7E21"/>
    <w:rsid w:val="001C1291"/>
    <w:rsid w:val="001C194F"/>
    <w:rsid w:val="001C5F3E"/>
    <w:rsid w:val="001D2445"/>
    <w:rsid w:val="001D455F"/>
    <w:rsid w:val="001F4C72"/>
    <w:rsid w:val="00202042"/>
    <w:rsid w:val="00202C76"/>
    <w:rsid w:val="0020324B"/>
    <w:rsid w:val="00212663"/>
    <w:rsid w:val="002258B8"/>
    <w:rsid w:val="00236E23"/>
    <w:rsid w:val="0025156D"/>
    <w:rsid w:val="00261D80"/>
    <w:rsid w:val="002633B4"/>
    <w:rsid w:val="002B7C3E"/>
    <w:rsid w:val="002D0B9F"/>
    <w:rsid w:val="002D4816"/>
    <w:rsid w:val="002F6577"/>
    <w:rsid w:val="003021B9"/>
    <w:rsid w:val="003051CB"/>
    <w:rsid w:val="00321FD0"/>
    <w:rsid w:val="00382109"/>
    <w:rsid w:val="003914A8"/>
    <w:rsid w:val="003936A6"/>
    <w:rsid w:val="003B75AF"/>
    <w:rsid w:val="003C790D"/>
    <w:rsid w:val="003D3003"/>
    <w:rsid w:val="003E63F4"/>
    <w:rsid w:val="004133A4"/>
    <w:rsid w:val="00427752"/>
    <w:rsid w:val="00445DCB"/>
    <w:rsid w:val="00450685"/>
    <w:rsid w:val="00454AD9"/>
    <w:rsid w:val="00454CBB"/>
    <w:rsid w:val="00457080"/>
    <w:rsid w:val="004647CB"/>
    <w:rsid w:val="004A19F6"/>
    <w:rsid w:val="004B7DB3"/>
    <w:rsid w:val="004C3075"/>
    <w:rsid w:val="00501CEA"/>
    <w:rsid w:val="005134A9"/>
    <w:rsid w:val="0051680B"/>
    <w:rsid w:val="00545BC4"/>
    <w:rsid w:val="005758C9"/>
    <w:rsid w:val="00582F5F"/>
    <w:rsid w:val="00594233"/>
    <w:rsid w:val="005A56DF"/>
    <w:rsid w:val="005A71A4"/>
    <w:rsid w:val="005B0526"/>
    <w:rsid w:val="005B0B9D"/>
    <w:rsid w:val="005C1274"/>
    <w:rsid w:val="005D2356"/>
    <w:rsid w:val="005E3F07"/>
    <w:rsid w:val="005F0B15"/>
    <w:rsid w:val="005F40E0"/>
    <w:rsid w:val="00633BE6"/>
    <w:rsid w:val="006341A0"/>
    <w:rsid w:val="00675487"/>
    <w:rsid w:val="00677FED"/>
    <w:rsid w:val="006816BD"/>
    <w:rsid w:val="00686F5A"/>
    <w:rsid w:val="006B2BBF"/>
    <w:rsid w:val="006B59A6"/>
    <w:rsid w:val="006B76D3"/>
    <w:rsid w:val="006C249A"/>
    <w:rsid w:val="00717773"/>
    <w:rsid w:val="007260D9"/>
    <w:rsid w:val="00736751"/>
    <w:rsid w:val="00766594"/>
    <w:rsid w:val="00785AF6"/>
    <w:rsid w:val="007B0EF7"/>
    <w:rsid w:val="007C0DD8"/>
    <w:rsid w:val="007C2283"/>
    <w:rsid w:val="007D48AF"/>
    <w:rsid w:val="007E396A"/>
    <w:rsid w:val="008064A5"/>
    <w:rsid w:val="00810BB0"/>
    <w:rsid w:val="008374A9"/>
    <w:rsid w:val="00853A65"/>
    <w:rsid w:val="00856DDD"/>
    <w:rsid w:val="008801EA"/>
    <w:rsid w:val="008A0A45"/>
    <w:rsid w:val="008B2C90"/>
    <w:rsid w:val="008D4DCA"/>
    <w:rsid w:val="008D51E5"/>
    <w:rsid w:val="008E0F9A"/>
    <w:rsid w:val="00906CE3"/>
    <w:rsid w:val="00911ED1"/>
    <w:rsid w:val="00924046"/>
    <w:rsid w:val="0093488F"/>
    <w:rsid w:val="009374CB"/>
    <w:rsid w:val="0094230A"/>
    <w:rsid w:val="00945C41"/>
    <w:rsid w:val="00947BE1"/>
    <w:rsid w:val="009A57E9"/>
    <w:rsid w:val="009B2D50"/>
    <w:rsid w:val="009C3A66"/>
    <w:rsid w:val="00A416E3"/>
    <w:rsid w:val="00A45BD6"/>
    <w:rsid w:val="00A81373"/>
    <w:rsid w:val="00A97753"/>
    <w:rsid w:val="00AA6ED7"/>
    <w:rsid w:val="00AB5030"/>
    <w:rsid w:val="00AC282B"/>
    <w:rsid w:val="00AC69DF"/>
    <w:rsid w:val="00AD06C6"/>
    <w:rsid w:val="00AE33B6"/>
    <w:rsid w:val="00B03314"/>
    <w:rsid w:val="00B13663"/>
    <w:rsid w:val="00B21604"/>
    <w:rsid w:val="00B233FD"/>
    <w:rsid w:val="00B4200C"/>
    <w:rsid w:val="00B46814"/>
    <w:rsid w:val="00B61EED"/>
    <w:rsid w:val="00B7441A"/>
    <w:rsid w:val="00B847EC"/>
    <w:rsid w:val="00B90DF8"/>
    <w:rsid w:val="00B9633B"/>
    <w:rsid w:val="00BA0764"/>
    <w:rsid w:val="00BB52B7"/>
    <w:rsid w:val="00C00C9C"/>
    <w:rsid w:val="00C211CB"/>
    <w:rsid w:val="00C3141B"/>
    <w:rsid w:val="00C334BC"/>
    <w:rsid w:val="00C80A30"/>
    <w:rsid w:val="00C81344"/>
    <w:rsid w:val="00C93A38"/>
    <w:rsid w:val="00CB34CF"/>
    <w:rsid w:val="00CC7009"/>
    <w:rsid w:val="00CC79F3"/>
    <w:rsid w:val="00CE4CAC"/>
    <w:rsid w:val="00CF18E5"/>
    <w:rsid w:val="00CF30CF"/>
    <w:rsid w:val="00CF52EA"/>
    <w:rsid w:val="00D157D4"/>
    <w:rsid w:val="00D23552"/>
    <w:rsid w:val="00D73974"/>
    <w:rsid w:val="00D77F9D"/>
    <w:rsid w:val="00D802F2"/>
    <w:rsid w:val="00DB58A5"/>
    <w:rsid w:val="00DB5F12"/>
    <w:rsid w:val="00DD0AE4"/>
    <w:rsid w:val="00DE7627"/>
    <w:rsid w:val="00E13AAB"/>
    <w:rsid w:val="00E33534"/>
    <w:rsid w:val="00E42495"/>
    <w:rsid w:val="00E437D0"/>
    <w:rsid w:val="00E72704"/>
    <w:rsid w:val="00E750F4"/>
    <w:rsid w:val="00E97C51"/>
    <w:rsid w:val="00EA5B1D"/>
    <w:rsid w:val="00EB1C36"/>
    <w:rsid w:val="00ED7E72"/>
    <w:rsid w:val="00EF4C0F"/>
    <w:rsid w:val="00F21321"/>
    <w:rsid w:val="00F66FE7"/>
    <w:rsid w:val="00F72C9D"/>
    <w:rsid w:val="00F81121"/>
    <w:rsid w:val="00F93302"/>
    <w:rsid w:val="00FB0E58"/>
    <w:rsid w:val="00FB1DAB"/>
    <w:rsid w:val="00FD559F"/>
    <w:rsid w:val="00FD7B2F"/>
    <w:rsid w:val="00FE6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89375"/>
  <w15:docId w15:val="{D4E75119-D0F8-420F-96D0-B1B3F959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EA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BB52B7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BB52B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BB52B7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BB52B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BB52B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BB52B7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BB52B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BB52B7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BB52B7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01C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/>
    </w:rPr>
  </w:style>
  <w:style w:type="character" w:customStyle="1" w:styleId="Cuerpodeltexto5">
    <w:name w:val="Cuerpo del texto (5)_"/>
    <w:basedOn w:val="Fuentedeprrafopredeter"/>
    <w:link w:val="Cuerpodeltexto50"/>
    <w:locked/>
    <w:rsid w:val="00501CE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uerpodeltexto50">
    <w:name w:val="Cuerpo del texto (5)"/>
    <w:basedOn w:val="Normal"/>
    <w:link w:val="Cuerpodeltexto5"/>
    <w:rsid w:val="00501CEA"/>
    <w:pPr>
      <w:widowControl w:val="0"/>
      <w:shd w:val="clear" w:color="auto" w:fill="FFFFFF"/>
      <w:spacing w:before="240" w:after="0" w:line="274" w:lineRule="exact"/>
    </w:pPr>
    <w:rPr>
      <w:rFonts w:ascii="Times New Roman" w:eastAsia="Times New Roman" w:hAnsi="Times New Roman"/>
      <w:b/>
      <w:bCs/>
      <w:lang w:val="es-EC"/>
    </w:rPr>
  </w:style>
  <w:style w:type="character" w:customStyle="1" w:styleId="Cuerpodeltexto">
    <w:name w:val="Cuerpo del texto_"/>
    <w:basedOn w:val="Fuentedeprrafopredeter"/>
    <w:link w:val="Cuerpodeltexto0"/>
    <w:locked/>
    <w:rsid w:val="00501C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01CE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1CEA"/>
    <w:rPr>
      <w:rFonts w:ascii="Courier New" w:eastAsia="Courier New" w:hAnsi="Courier New" w:cs="Courier New"/>
      <w:color w:val="000000"/>
      <w:sz w:val="24"/>
      <w:szCs w:val="24"/>
      <w:lang w:val="es-ES" w:eastAsia="es-ES"/>
    </w:rPr>
  </w:style>
  <w:style w:type="character" w:customStyle="1" w:styleId="nrmar">
    <w:name w:val="nrmar"/>
    <w:basedOn w:val="Fuentedeprrafopredeter"/>
    <w:rsid w:val="00454CBB"/>
  </w:style>
  <w:style w:type="character" w:customStyle="1" w:styleId="nrmar1">
    <w:name w:val="nrmar1"/>
    <w:basedOn w:val="Fuentedeprrafopredeter"/>
    <w:rsid w:val="00582F5F"/>
    <w:rPr>
      <w:b/>
      <w:bCs/>
      <w:color w:val="000000"/>
    </w:rPr>
  </w:style>
  <w:style w:type="paragraph" w:styleId="Prrafodelista">
    <w:name w:val="List Paragraph"/>
    <w:basedOn w:val="Normal"/>
    <w:uiPriority w:val="34"/>
    <w:qFormat/>
    <w:rsid w:val="002258B8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lang w:val="es-EC"/>
    </w:rPr>
  </w:style>
  <w:style w:type="character" w:customStyle="1" w:styleId="CharacterStyle1">
    <w:name w:val="Character Style 1"/>
    <w:uiPriority w:val="99"/>
    <w:rsid w:val="00F93302"/>
    <w:rPr>
      <w:rFonts w:ascii="Arial" w:hAnsi="Arial" w:cs="Arial" w:hint="default"/>
      <w:sz w:val="22"/>
      <w:szCs w:val="22"/>
    </w:rPr>
  </w:style>
  <w:style w:type="paragraph" w:styleId="Encabezado">
    <w:name w:val="header"/>
    <w:basedOn w:val="Normal"/>
    <w:link w:val="EncabezadoCar"/>
    <w:unhideWhenUsed/>
    <w:rsid w:val="003B75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B75A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B75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5AF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5AF"/>
    <w:rPr>
      <w:rFonts w:ascii="Tahoma" w:eastAsia="Calibri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rsid w:val="00BB52B7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B52B7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B52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52B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B52B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B52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B52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B52B7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B52B7"/>
    <w:rPr>
      <w:rFonts w:ascii="Times New Roman" w:eastAsia="Times New Roman" w:hAnsi="Times New Roman" w:cs="Times New Roman"/>
      <w:b/>
      <w:szCs w:val="20"/>
      <w:lang w:val="es-ES" w:eastAsia="es-ES"/>
    </w:rPr>
  </w:style>
  <w:style w:type="table" w:styleId="Tablaconcuadrcula">
    <w:name w:val="Table Grid"/>
    <w:basedOn w:val="Tablanormal"/>
    <w:rsid w:val="00BB5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0482">
                  <w:marLeft w:val="0"/>
                  <w:marRight w:val="0"/>
                  <w:marTop w:val="0"/>
                  <w:marBottom w:val="0"/>
                  <w:divBdr>
                    <w:top w:val="single" w:sz="6" w:space="0" w:color="A3C0E8"/>
                    <w:left w:val="single" w:sz="6" w:space="0" w:color="A3C0E8"/>
                    <w:bottom w:val="single" w:sz="6" w:space="0" w:color="A3C0E8"/>
                    <w:right w:val="single" w:sz="6" w:space="0" w:color="A3C0E8"/>
                  </w:divBdr>
                  <w:divsChild>
                    <w:div w:id="11600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9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0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9697-08F3-41ED-8609-2D0F71B7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Asesoria Juridica</dc:creator>
  <cp:lastModifiedBy>Diego Espinoza</cp:lastModifiedBy>
  <cp:revision>2</cp:revision>
  <dcterms:created xsi:type="dcterms:W3CDTF">2026-05-21T20:34:00Z</dcterms:created>
  <dcterms:modified xsi:type="dcterms:W3CDTF">2026-05-21T20:34:00Z</dcterms:modified>
</cp:coreProperties>
</file>