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8784" w:type="dxa"/>
        <w:tblInd w:w="-147" w:type="dxa"/>
        <w:tblLook w:val="04A0" w:firstRow="1" w:lastRow="0" w:firstColumn="1" w:lastColumn="0" w:noHBand="0" w:noVBand="1"/>
      </w:tblPr>
      <w:tblGrid>
        <w:gridCol w:w="4306"/>
        <w:gridCol w:w="4478"/>
      </w:tblGrid>
      <w:tr w:rsidR="00372DBF" w:rsidRPr="00952F96" w14:paraId="3118681C" w14:textId="77777777" w:rsidTr="00445C2E">
        <w:trPr>
          <w:trHeight w:val="754"/>
        </w:trPr>
        <w:tc>
          <w:tcPr>
            <w:tcW w:w="8784" w:type="dxa"/>
            <w:gridSpan w:val="2"/>
          </w:tcPr>
          <w:p w14:paraId="588CEACC" w14:textId="77777777" w:rsidR="00372DBF" w:rsidRPr="00952F96" w:rsidRDefault="00372DBF" w:rsidP="00B07D7C">
            <w:pPr>
              <w:spacing w:line="360" w:lineRule="auto"/>
              <w:jc w:val="both"/>
              <w:rPr>
                <w:rFonts w:ascii="Arial" w:hAnsi="Arial" w:cs="Arial"/>
                <w:sz w:val="22"/>
                <w:szCs w:val="22"/>
              </w:rPr>
            </w:pPr>
            <w:r w:rsidRPr="00952F96">
              <w:rPr>
                <w:rFonts w:ascii="Arial" w:hAnsi="Arial" w:cs="Arial"/>
                <w:noProof/>
              </w:rPr>
              <w:drawing>
                <wp:anchor distT="0" distB="0" distL="114300" distR="114300" simplePos="0" relativeHeight="251658240" behindDoc="0" locked="0" layoutInCell="1" allowOverlap="1" wp14:anchorId="75AC6D88" wp14:editId="4CBCE302">
                  <wp:simplePos x="0" y="0"/>
                  <wp:positionH relativeFrom="column">
                    <wp:posOffset>1913255</wp:posOffset>
                  </wp:positionH>
                  <wp:positionV relativeFrom="paragraph">
                    <wp:posOffset>12065</wp:posOffset>
                  </wp:positionV>
                  <wp:extent cx="1619250" cy="46753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467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21CF5" w:rsidRPr="00952F96" w14:paraId="2206C5F7" w14:textId="77777777" w:rsidTr="002D70AB">
        <w:trPr>
          <w:trHeight w:val="700"/>
        </w:trPr>
        <w:tc>
          <w:tcPr>
            <w:tcW w:w="4306" w:type="dxa"/>
          </w:tcPr>
          <w:p w14:paraId="105EB60B" w14:textId="77777777" w:rsidR="00521CF5" w:rsidRPr="00952F96" w:rsidRDefault="00521CF5" w:rsidP="00B07D7C">
            <w:pPr>
              <w:spacing w:line="360" w:lineRule="auto"/>
              <w:jc w:val="both"/>
              <w:rPr>
                <w:rFonts w:ascii="Arial" w:hAnsi="Arial" w:cs="Arial"/>
                <w:b/>
                <w:sz w:val="22"/>
                <w:szCs w:val="22"/>
              </w:rPr>
            </w:pPr>
            <w:r w:rsidRPr="00952F96">
              <w:rPr>
                <w:rFonts w:ascii="Arial" w:hAnsi="Arial" w:cs="Arial"/>
                <w:b/>
                <w:sz w:val="22"/>
                <w:szCs w:val="22"/>
              </w:rPr>
              <w:t>FECHA:</w:t>
            </w:r>
          </w:p>
        </w:tc>
        <w:tc>
          <w:tcPr>
            <w:tcW w:w="4478" w:type="dxa"/>
          </w:tcPr>
          <w:p w14:paraId="1C7A7C7F" w14:textId="03965509" w:rsidR="00521CF5" w:rsidRPr="00952F96" w:rsidRDefault="00932A66" w:rsidP="002738A1">
            <w:pPr>
              <w:spacing w:line="360" w:lineRule="auto"/>
              <w:jc w:val="both"/>
              <w:rPr>
                <w:rFonts w:ascii="Arial" w:hAnsi="Arial" w:cs="Arial"/>
                <w:sz w:val="22"/>
                <w:szCs w:val="22"/>
              </w:rPr>
            </w:pPr>
            <w:r>
              <w:rPr>
                <w:rFonts w:ascii="Arial" w:hAnsi="Arial" w:cs="Arial"/>
                <w:sz w:val="22"/>
                <w:szCs w:val="22"/>
              </w:rPr>
              <w:t>31</w:t>
            </w:r>
            <w:r w:rsidR="002D70AB" w:rsidRPr="00952F96">
              <w:rPr>
                <w:rFonts w:ascii="Arial" w:hAnsi="Arial" w:cs="Arial"/>
                <w:sz w:val="22"/>
                <w:szCs w:val="22"/>
              </w:rPr>
              <w:t xml:space="preserve"> de </w:t>
            </w:r>
            <w:r w:rsidR="002738A1" w:rsidRPr="00952F96">
              <w:rPr>
                <w:rFonts w:ascii="Arial" w:hAnsi="Arial" w:cs="Arial"/>
                <w:sz w:val="22"/>
                <w:szCs w:val="22"/>
              </w:rPr>
              <w:t xml:space="preserve">mayo </w:t>
            </w:r>
            <w:r w:rsidR="002D70AB" w:rsidRPr="00952F96">
              <w:rPr>
                <w:rFonts w:ascii="Arial" w:hAnsi="Arial" w:cs="Arial"/>
                <w:sz w:val="22"/>
                <w:szCs w:val="22"/>
              </w:rPr>
              <w:t>de 2022</w:t>
            </w:r>
          </w:p>
        </w:tc>
      </w:tr>
      <w:tr w:rsidR="00921742" w:rsidRPr="00952F96" w14:paraId="6619E547" w14:textId="77777777" w:rsidTr="002D70AB">
        <w:trPr>
          <w:trHeight w:val="837"/>
        </w:trPr>
        <w:tc>
          <w:tcPr>
            <w:tcW w:w="4306" w:type="dxa"/>
          </w:tcPr>
          <w:p w14:paraId="78E5668D" w14:textId="77777777" w:rsidR="00921742" w:rsidRPr="00952F96" w:rsidRDefault="00921742" w:rsidP="00B07D7C">
            <w:pPr>
              <w:spacing w:line="360" w:lineRule="auto"/>
              <w:jc w:val="both"/>
              <w:rPr>
                <w:rFonts w:ascii="Arial" w:hAnsi="Arial" w:cs="Arial"/>
                <w:b/>
                <w:sz w:val="22"/>
                <w:szCs w:val="22"/>
              </w:rPr>
            </w:pPr>
            <w:r w:rsidRPr="00952F96">
              <w:rPr>
                <w:rFonts w:ascii="Arial" w:hAnsi="Arial" w:cs="Arial"/>
                <w:b/>
                <w:sz w:val="22"/>
                <w:szCs w:val="22"/>
              </w:rPr>
              <w:t>DOCUMENTO:</w:t>
            </w:r>
          </w:p>
        </w:tc>
        <w:tc>
          <w:tcPr>
            <w:tcW w:w="4478" w:type="dxa"/>
          </w:tcPr>
          <w:p w14:paraId="139C168D" w14:textId="073BF0F7" w:rsidR="00921742" w:rsidRPr="00952F96" w:rsidRDefault="00921742" w:rsidP="002738A1">
            <w:pPr>
              <w:spacing w:line="360" w:lineRule="auto"/>
              <w:jc w:val="both"/>
              <w:rPr>
                <w:rFonts w:ascii="Arial" w:hAnsi="Arial" w:cs="Arial"/>
                <w:sz w:val="22"/>
                <w:szCs w:val="22"/>
              </w:rPr>
            </w:pPr>
            <w:r w:rsidRPr="00952F96">
              <w:rPr>
                <w:rFonts w:ascii="Arial" w:hAnsi="Arial" w:cs="Arial"/>
                <w:sz w:val="22"/>
                <w:szCs w:val="22"/>
              </w:rPr>
              <w:t xml:space="preserve">CERTIFICACIÓN </w:t>
            </w:r>
            <w:r w:rsidR="002738A1" w:rsidRPr="00952F96">
              <w:rPr>
                <w:rFonts w:ascii="Arial" w:hAnsi="Arial" w:cs="Arial"/>
                <w:sz w:val="22"/>
                <w:szCs w:val="22"/>
              </w:rPr>
              <w:t>PLAN ANUAL DE COMPRAS 2022</w:t>
            </w:r>
          </w:p>
        </w:tc>
        <w:bookmarkStart w:id="0" w:name="_GoBack"/>
        <w:bookmarkEnd w:id="0"/>
      </w:tr>
      <w:tr w:rsidR="00921742" w:rsidRPr="00952F96" w14:paraId="40C0E362" w14:textId="77777777" w:rsidTr="00A11CB9">
        <w:trPr>
          <w:trHeight w:val="557"/>
        </w:trPr>
        <w:tc>
          <w:tcPr>
            <w:tcW w:w="4306" w:type="dxa"/>
          </w:tcPr>
          <w:p w14:paraId="0A7DCEA1" w14:textId="77777777" w:rsidR="00921742" w:rsidRPr="00952F96" w:rsidRDefault="00921742" w:rsidP="00B07D7C">
            <w:pPr>
              <w:spacing w:line="360" w:lineRule="auto"/>
              <w:jc w:val="both"/>
              <w:rPr>
                <w:rFonts w:ascii="Arial" w:hAnsi="Arial" w:cs="Arial"/>
                <w:b/>
                <w:sz w:val="22"/>
                <w:szCs w:val="22"/>
              </w:rPr>
            </w:pPr>
            <w:r w:rsidRPr="00952F96">
              <w:rPr>
                <w:rFonts w:ascii="Arial" w:hAnsi="Arial" w:cs="Arial"/>
                <w:b/>
                <w:sz w:val="22"/>
                <w:szCs w:val="22"/>
              </w:rPr>
              <w:t>NÚMERO</w:t>
            </w:r>
          </w:p>
        </w:tc>
        <w:tc>
          <w:tcPr>
            <w:tcW w:w="4478" w:type="dxa"/>
          </w:tcPr>
          <w:p w14:paraId="176CB74E" w14:textId="3EF7DCFF" w:rsidR="00921742" w:rsidRPr="00952F96" w:rsidRDefault="002738A1" w:rsidP="00932A66">
            <w:pPr>
              <w:spacing w:line="360" w:lineRule="auto"/>
              <w:jc w:val="both"/>
              <w:rPr>
                <w:rFonts w:ascii="Arial" w:hAnsi="Arial" w:cs="Arial"/>
                <w:sz w:val="22"/>
                <w:szCs w:val="22"/>
              </w:rPr>
            </w:pPr>
            <w:r w:rsidRPr="00952F96">
              <w:rPr>
                <w:rFonts w:ascii="Arial" w:hAnsi="Arial" w:cs="Arial"/>
                <w:sz w:val="22"/>
                <w:szCs w:val="22"/>
              </w:rPr>
              <w:t>PAC</w:t>
            </w:r>
            <w:r w:rsidR="0089005A" w:rsidRPr="00952F96">
              <w:rPr>
                <w:rFonts w:ascii="Arial" w:hAnsi="Arial" w:cs="Arial"/>
                <w:sz w:val="22"/>
                <w:szCs w:val="22"/>
              </w:rPr>
              <w:t>-0</w:t>
            </w:r>
            <w:r w:rsidR="00BE5DFC" w:rsidRPr="00952F96">
              <w:rPr>
                <w:rFonts w:ascii="Arial" w:hAnsi="Arial" w:cs="Arial"/>
                <w:sz w:val="22"/>
                <w:szCs w:val="22"/>
              </w:rPr>
              <w:t>0</w:t>
            </w:r>
            <w:r w:rsidR="00932A66">
              <w:rPr>
                <w:rFonts w:ascii="Arial" w:hAnsi="Arial" w:cs="Arial"/>
                <w:sz w:val="22"/>
                <w:szCs w:val="22"/>
              </w:rPr>
              <w:t>4</w:t>
            </w:r>
            <w:r w:rsidR="00921742" w:rsidRPr="00952F96">
              <w:rPr>
                <w:rFonts w:ascii="Arial" w:hAnsi="Arial" w:cs="Arial"/>
                <w:sz w:val="22"/>
                <w:szCs w:val="22"/>
              </w:rPr>
              <w:t>-INDOT-20</w:t>
            </w:r>
            <w:r w:rsidR="002D70AB" w:rsidRPr="00952F96">
              <w:rPr>
                <w:rFonts w:ascii="Arial" w:hAnsi="Arial" w:cs="Arial"/>
                <w:sz w:val="22"/>
                <w:szCs w:val="22"/>
              </w:rPr>
              <w:t>22</w:t>
            </w:r>
          </w:p>
        </w:tc>
      </w:tr>
      <w:tr w:rsidR="004A7A66" w:rsidRPr="00952F96" w14:paraId="76A33207" w14:textId="77777777" w:rsidTr="00A11CB9">
        <w:trPr>
          <w:trHeight w:val="537"/>
        </w:trPr>
        <w:tc>
          <w:tcPr>
            <w:tcW w:w="4306" w:type="dxa"/>
          </w:tcPr>
          <w:p w14:paraId="42DFFB58" w14:textId="77777777" w:rsidR="004A7A66" w:rsidRPr="00952F96" w:rsidRDefault="004A7A66" w:rsidP="004A7A66">
            <w:pPr>
              <w:spacing w:line="360" w:lineRule="auto"/>
              <w:jc w:val="both"/>
              <w:rPr>
                <w:rFonts w:ascii="Arial" w:hAnsi="Arial" w:cs="Arial"/>
                <w:b/>
                <w:sz w:val="22"/>
                <w:szCs w:val="22"/>
              </w:rPr>
            </w:pPr>
            <w:r w:rsidRPr="00952F96">
              <w:rPr>
                <w:rFonts w:ascii="Arial" w:hAnsi="Arial" w:cs="Arial"/>
                <w:b/>
                <w:sz w:val="22"/>
                <w:szCs w:val="22"/>
              </w:rPr>
              <w:t>OBJETO DE LA CONTRATACÍÓN</w:t>
            </w:r>
          </w:p>
        </w:tc>
        <w:tc>
          <w:tcPr>
            <w:tcW w:w="4478" w:type="dxa"/>
          </w:tcPr>
          <w:p w14:paraId="25BA4985" w14:textId="1BA2B862" w:rsidR="004A7A66" w:rsidRPr="00952F96" w:rsidRDefault="00932A66" w:rsidP="004A7A66">
            <w:pPr>
              <w:jc w:val="both"/>
              <w:rPr>
                <w:rFonts w:ascii="Arial" w:hAnsi="Arial" w:cs="Arial"/>
                <w:bCs/>
                <w:sz w:val="22"/>
                <w:szCs w:val="22"/>
              </w:rPr>
            </w:pPr>
            <w:r>
              <w:rPr>
                <w:rFonts w:ascii="Arial" w:hAnsi="Arial" w:cs="Arial"/>
                <w:bCs/>
                <w:sz w:val="22"/>
                <w:szCs w:val="22"/>
              </w:rPr>
              <w:t>ADQUISIÓN DE MEDIOS PARA LA CONSERVACIÓN DE CÓRNEAS.</w:t>
            </w:r>
          </w:p>
        </w:tc>
      </w:tr>
    </w:tbl>
    <w:p w14:paraId="6DC33804" w14:textId="77777777" w:rsidR="00A26AB6" w:rsidRPr="00952F96" w:rsidRDefault="00A26AB6" w:rsidP="00B07D7C">
      <w:pPr>
        <w:widowControl w:val="0"/>
        <w:spacing w:after="0" w:line="360" w:lineRule="auto"/>
        <w:jc w:val="both"/>
        <w:rPr>
          <w:rFonts w:ascii="Arial" w:eastAsiaTheme="minorEastAsia" w:hAnsi="Arial" w:cs="Arial"/>
          <w:b/>
          <w:bCs/>
          <w:lang w:val="es-EC"/>
        </w:rPr>
      </w:pPr>
    </w:p>
    <w:p w14:paraId="0CBEE655" w14:textId="697E5ACC" w:rsidR="00952F96" w:rsidRPr="00952F96" w:rsidRDefault="002D70AB" w:rsidP="002D70AB">
      <w:pPr>
        <w:widowControl w:val="0"/>
        <w:numPr>
          <w:ilvl w:val="0"/>
          <w:numId w:val="22"/>
        </w:numPr>
        <w:spacing w:after="0" w:line="360" w:lineRule="auto"/>
        <w:jc w:val="both"/>
        <w:rPr>
          <w:rStyle w:val="markedcontent"/>
          <w:rFonts w:ascii="Arial" w:eastAsiaTheme="minorEastAsia" w:hAnsi="Arial" w:cs="Arial"/>
          <w:b/>
          <w:bCs/>
          <w:lang w:val="es-EC"/>
        </w:rPr>
      </w:pPr>
      <w:r w:rsidRPr="00952F96">
        <w:rPr>
          <w:rFonts w:ascii="Arial" w:eastAsiaTheme="minorEastAsia" w:hAnsi="Arial" w:cs="Arial"/>
          <w:b/>
          <w:bCs/>
          <w:lang w:val="es-EC"/>
        </w:rPr>
        <w:t>JUSTIFICACIÓN DE LA COMPRA</w:t>
      </w:r>
    </w:p>
    <w:p w14:paraId="544D5650" w14:textId="77777777" w:rsidR="00932A66" w:rsidRPr="00932A66" w:rsidRDefault="00932A66" w:rsidP="00932A66">
      <w:pPr>
        <w:widowControl w:val="0"/>
        <w:spacing w:after="0" w:line="360" w:lineRule="auto"/>
        <w:jc w:val="both"/>
        <w:rPr>
          <w:rFonts w:ascii="Arial" w:eastAsiaTheme="minorEastAsia" w:hAnsi="Arial" w:cs="Arial"/>
          <w:bCs/>
          <w:lang w:val="es-EC"/>
        </w:rPr>
      </w:pPr>
      <w:r w:rsidRPr="00932A66">
        <w:rPr>
          <w:rFonts w:ascii="Arial" w:eastAsiaTheme="minorEastAsia" w:hAnsi="Arial" w:cs="Arial"/>
          <w:bCs/>
          <w:lang w:val="es-EC"/>
        </w:rPr>
        <w:t xml:space="preserve">El procesamiento centralizado de tejidos en el Banco Nacional de Tejidos y Células del INDOT permite optimizar los procesos de calidad, de seguridad, costos y especialización del talento humano. </w:t>
      </w:r>
    </w:p>
    <w:p w14:paraId="5F3A8B3E" w14:textId="77777777" w:rsidR="00932A66" w:rsidRDefault="00932A66" w:rsidP="00932A66">
      <w:pPr>
        <w:widowControl w:val="0"/>
        <w:spacing w:after="0" w:line="360" w:lineRule="auto"/>
        <w:jc w:val="both"/>
        <w:rPr>
          <w:rFonts w:ascii="Arial" w:eastAsiaTheme="minorEastAsia" w:hAnsi="Arial" w:cs="Arial"/>
          <w:bCs/>
          <w:lang w:val="es-EC"/>
        </w:rPr>
      </w:pPr>
    </w:p>
    <w:p w14:paraId="14EDC214" w14:textId="77777777" w:rsidR="00932A66" w:rsidRPr="00932A66" w:rsidRDefault="00932A66" w:rsidP="00932A66">
      <w:pPr>
        <w:widowControl w:val="0"/>
        <w:spacing w:after="0" w:line="360" w:lineRule="auto"/>
        <w:jc w:val="both"/>
        <w:rPr>
          <w:rFonts w:ascii="Arial" w:eastAsiaTheme="minorEastAsia" w:hAnsi="Arial" w:cs="Arial"/>
          <w:bCs/>
          <w:lang w:val="es-EC"/>
        </w:rPr>
      </w:pPr>
      <w:r w:rsidRPr="00932A66">
        <w:rPr>
          <w:rFonts w:ascii="Arial" w:eastAsiaTheme="minorEastAsia" w:hAnsi="Arial" w:cs="Arial"/>
          <w:bCs/>
          <w:lang w:val="es-EC"/>
        </w:rPr>
        <w:t>El Banco Nacional de Tejidos y Células atiende los requerimientos trasplantológicos del país, por lo que su funcionamiento eficiente y eficaz determina el fortalecimiento del Sistema Nacional Integrado de Donación y Trasplantes del país. La seguridad y calidad de los tejidos ofertados por el Banco Nacional de Tejidos y Células, depende, entre otras cosas, del procesamiento que se le dé al tejido previo a su liberación. Dicho procesamiento se realiza a través de procedimientos químicos o físicos, que tienen por objetivo la eliminación de cualquier patógeno, que pudiera ocasionar una reacción adversa en el receptor y preparar las condiciones óptimas de cada tejido, para que sea susceptible de ser trasplantado, por esta razón se toma muestras de las fases de procesamiento que son dispensadas en los hemocultivos. Los medicamentos, dispositivos médicos, reactivos, insumos, materiales, soluciones o sustancias a ser utilizados en la obtención, procesamiento, almacenamiento y distribución de tejidos, son necesarios para cumplir con esta finalidad y ofertar tejidos seguros.</w:t>
      </w:r>
    </w:p>
    <w:p w14:paraId="003B2D7F" w14:textId="77777777" w:rsidR="00932A66" w:rsidRPr="00932A66" w:rsidRDefault="00932A66" w:rsidP="00932A66">
      <w:pPr>
        <w:pStyle w:val="Prrafodelista"/>
        <w:widowControl w:val="0"/>
        <w:spacing w:after="0" w:line="360" w:lineRule="auto"/>
        <w:jc w:val="both"/>
        <w:rPr>
          <w:rFonts w:ascii="Arial" w:eastAsiaTheme="minorEastAsia" w:hAnsi="Arial" w:cs="Arial"/>
          <w:bCs/>
          <w:lang w:val="es-EC"/>
        </w:rPr>
      </w:pPr>
    </w:p>
    <w:p w14:paraId="794D0566" w14:textId="77777777" w:rsidR="00932A66" w:rsidRDefault="00932A66" w:rsidP="00932A66">
      <w:pPr>
        <w:widowControl w:val="0"/>
        <w:spacing w:after="0" w:line="360" w:lineRule="auto"/>
        <w:jc w:val="both"/>
        <w:rPr>
          <w:rFonts w:ascii="Arial" w:eastAsiaTheme="minorEastAsia" w:hAnsi="Arial" w:cs="Arial"/>
          <w:bCs/>
          <w:lang w:val="es-EC"/>
        </w:rPr>
      </w:pPr>
      <w:r w:rsidRPr="00932A66">
        <w:rPr>
          <w:rFonts w:ascii="Arial" w:eastAsiaTheme="minorEastAsia" w:hAnsi="Arial" w:cs="Arial"/>
          <w:bCs/>
          <w:lang w:val="es-EC"/>
        </w:rPr>
        <w:t>Contar con los medios para conservación de córneas necesarios para que los profesionales técnicos del BANTEC puedan garantizar técnicamente la calidad de las córneas en el Procesamiento de Tejidos y mantener las propiedades biológicas propias de cada uno.</w:t>
      </w:r>
    </w:p>
    <w:p w14:paraId="35C27DCF" w14:textId="37B46830" w:rsidR="002738A1" w:rsidRPr="00952F96" w:rsidRDefault="002738A1" w:rsidP="00952F96">
      <w:pPr>
        <w:widowControl w:val="0"/>
        <w:numPr>
          <w:ilvl w:val="0"/>
          <w:numId w:val="22"/>
        </w:numPr>
        <w:spacing w:after="0" w:line="360" w:lineRule="auto"/>
        <w:jc w:val="both"/>
        <w:rPr>
          <w:rFonts w:ascii="Arial" w:eastAsiaTheme="minorEastAsia" w:hAnsi="Arial" w:cs="Arial"/>
          <w:b/>
          <w:bCs/>
          <w:lang w:val="es-EC"/>
        </w:rPr>
      </w:pPr>
      <w:r w:rsidRPr="00952F96">
        <w:rPr>
          <w:rFonts w:ascii="Arial" w:eastAsiaTheme="minorEastAsia" w:hAnsi="Arial" w:cs="Arial"/>
          <w:b/>
          <w:bCs/>
          <w:lang w:val="es-EC"/>
        </w:rPr>
        <w:lastRenderedPageBreak/>
        <w:t xml:space="preserve"> BA</w:t>
      </w:r>
      <w:r w:rsidR="006362C7">
        <w:rPr>
          <w:rFonts w:ascii="Arial" w:eastAsiaTheme="minorEastAsia" w:hAnsi="Arial" w:cs="Arial"/>
          <w:b/>
          <w:bCs/>
          <w:lang w:val="es-EC"/>
        </w:rPr>
        <w:t>S</w:t>
      </w:r>
      <w:r w:rsidRPr="00952F96">
        <w:rPr>
          <w:rFonts w:ascii="Arial" w:eastAsiaTheme="minorEastAsia" w:hAnsi="Arial" w:cs="Arial"/>
          <w:b/>
          <w:bCs/>
          <w:lang w:val="es-EC"/>
        </w:rPr>
        <w:t xml:space="preserve">E LEGAL </w:t>
      </w:r>
    </w:p>
    <w:p w14:paraId="213D1BF2" w14:textId="77777777" w:rsidR="002738A1" w:rsidRPr="00952F96" w:rsidRDefault="002738A1" w:rsidP="00952F96">
      <w:pPr>
        <w:widowControl w:val="0"/>
        <w:spacing w:after="0" w:line="360" w:lineRule="auto"/>
        <w:jc w:val="both"/>
        <w:rPr>
          <w:rFonts w:ascii="Arial" w:eastAsiaTheme="minorEastAsia" w:hAnsi="Arial" w:cs="Arial"/>
          <w:b/>
          <w:bCs/>
          <w:lang w:val="es-EC"/>
        </w:rPr>
      </w:pPr>
      <w:r w:rsidRPr="00952F96">
        <w:rPr>
          <w:rFonts w:ascii="Arial" w:eastAsiaTheme="minorEastAsia" w:hAnsi="Arial" w:cs="Arial"/>
          <w:b/>
          <w:bCs/>
          <w:lang w:val="es-EC"/>
        </w:rPr>
        <w:t>Ley Organica del Sistema Nacional de Contratación Pública</w:t>
      </w:r>
    </w:p>
    <w:p w14:paraId="0FA5AD97" w14:textId="77777777" w:rsidR="00952F96" w:rsidRPr="00952F96" w:rsidRDefault="00952F96" w:rsidP="00952F96">
      <w:pPr>
        <w:widowControl w:val="0"/>
        <w:spacing w:after="0" w:line="360" w:lineRule="auto"/>
        <w:jc w:val="both"/>
        <w:rPr>
          <w:rStyle w:val="markedcontent"/>
          <w:rFonts w:ascii="Arial" w:hAnsi="Arial" w:cs="Arial"/>
        </w:rPr>
      </w:pPr>
    </w:p>
    <w:p w14:paraId="6987C8A7" w14:textId="4065D1C7" w:rsidR="002738A1" w:rsidRPr="00952F96" w:rsidRDefault="002738A1" w:rsidP="00952F96">
      <w:pPr>
        <w:widowControl w:val="0"/>
        <w:spacing w:after="0" w:line="360" w:lineRule="auto"/>
        <w:jc w:val="both"/>
        <w:rPr>
          <w:rStyle w:val="markedcontent"/>
          <w:rFonts w:ascii="Arial" w:hAnsi="Arial" w:cs="Arial"/>
        </w:rPr>
      </w:pPr>
      <w:r w:rsidRPr="00952F96">
        <w:rPr>
          <w:rStyle w:val="markedcontent"/>
          <w:rFonts w:ascii="Arial" w:hAnsi="Arial" w:cs="Arial"/>
        </w:rPr>
        <w:t>Art. 22.- Plan anual de contratación.- Las Entidades Contratantes, para cumplir con los objetivos del Plan Nacional de Desarrollo, sus objetivos y necesidades institucionales, formularán el Plan Anual de Contratación con el presupuesto correspondiente, de conformidad a la planificación plurianual de la Institución, asociados al Plan Nacional de Desarrollo y a los presupuestos del Estado.</w:t>
      </w:r>
    </w:p>
    <w:p w14:paraId="1929A881" w14:textId="77777777" w:rsidR="002738A1" w:rsidRPr="00952F96" w:rsidRDefault="002738A1" w:rsidP="00952F96">
      <w:pPr>
        <w:widowControl w:val="0"/>
        <w:spacing w:after="0" w:line="360" w:lineRule="auto"/>
        <w:jc w:val="both"/>
        <w:rPr>
          <w:rStyle w:val="markedcontent"/>
          <w:rFonts w:ascii="Arial" w:hAnsi="Arial" w:cs="Arial"/>
        </w:rPr>
      </w:pPr>
    </w:p>
    <w:p w14:paraId="13A95443" w14:textId="70B04964" w:rsidR="002738A1" w:rsidRPr="00952F96" w:rsidRDefault="002738A1" w:rsidP="00952F96">
      <w:pPr>
        <w:widowControl w:val="0"/>
        <w:spacing w:after="0" w:line="360" w:lineRule="auto"/>
        <w:jc w:val="both"/>
        <w:rPr>
          <w:rStyle w:val="markedcontent"/>
          <w:rFonts w:ascii="Arial" w:hAnsi="Arial" w:cs="Arial"/>
        </w:rPr>
      </w:pPr>
      <w:r w:rsidRPr="00952F96">
        <w:rPr>
          <w:rStyle w:val="markedcontent"/>
          <w:rFonts w:ascii="Arial" w:hAnsi="Arial" w:cs="Arial"/>
        </w:rPr>
        <w:t>El Plan será publicado obligatoriamente en la página Web de la Entidad Contratante dentro de los quince (15) días del mes de enero de cada año e interoperará con el portal COMPRASPÚBLICAS. De existir reformas al Plan Anual de Contratación, éstas serán publicadas siguiendo los mismos mecanismos previstos en este inciso.</w:t>
      </w:r>
    </w:p>
    <w:p w14:paraId="35FC6668" w14:textId="77777777" w:rsidR="002738A1" w:rsidRPr="00952F96" w:rsidRDefault="002738A1" w:rsidP="00952F96">
      <w:pPr>
        <w:widowControl w:val="0"/>
        <w:spacing w:after="0" w:line="360" w:lineRule="auto"/>
        <w:jc w:val="both"/>
        <w:rPr>
          <w:rStyle w:val="markedcontent"/>
          <w:rFonts w:ascii="Arial" w:hAnsi="Arial" w:cs="Arial"/>
        </w:rPr>
      </w:pPr>
    </w:p>
    <w:p w14:paraId="62123CB8" w14:textId="77777777" w:rsidR="002738A1" w:rsidRDefault="002738A1" w:rsidP="00952F96">
      <w:pPr>
        <w:widowControl w:val="0"/>
        <w:spacing w:after="0" w:line="360" w:lineRule="auto"/>
        <w:jc w:val="both"/>
        <w:rPr>
          <w:rStyle w:val="markedcontent"/>
          <w:rFonts w:ascii="Arial" w:hAnsi="Arial" w:cs="Arial"/>
        </w:rPr>
      </w:pPr>
      <w:r w:rsidRPr="00952F96">
        <w:rPr>
          <w:rStyle w:val="markedcontent"/>
          <w:rFonts w:ascii="Arial" w:hAnsi="Arial" w:cs="Arial"/>
        </w:rPr>
        <w:t>El contenido del Plan de contratación y los sustentos del mismo se regularán en el Reglamento de la presente Ley.</w:t>
      </w:r>
    </w:p>
    <w:p w14:paraId="709D9B3A" w14:textId="77777777" w:rsidR="00932A66" w:rsidRPr="00952F96" w:rsidRDefault="00932A66" w:rsidP="00952F96">
      <w:pPr>
        <w:widowControl w:val="0"/>
        <w:spacing w:after="0" w:line="360" w:lineRule="auto"/>
        <w:jc w:val="both"/>
        <w:rPr>
          <w:rStyle w:val="markedcontent"/>
          <w:rFonts w:ascii="Arial" w:hAnsi="Arial" w:cs="Arial"/>
        </w:rPr>
      </w:pPr>
    </w:p>
    <w:p w14:paraId="4C791355" w14:textId="77777777" w:rsidR="00803DEF" w:rsidRDefault="009B5B82" w:rsidP="00B07D7C">
      <w:pPr>
        <w:widowControl w:val="0"/>
        <w:numPr>
          <w:ilvl w:val="0"/>
          <w:numId w:val="22"/>
        </w:numPr>
        <w:spacing w:after="0" w:line="360" w:lineRule="auto"/>
        <w:jc w:val="both"/>
        <w:rPr>
          <w:rFonts w:ascii="Arial" w:eastAsiaTheme="minorEastAsia" w:hAnsi="Arial" w:cs="Arial"/>
          <w:b/>
          <w:bCs/>
          <w:lang w:val="es-EC"/>
        </w:rPr>
      </w:pPr>
      <w:r w:rsidRPr="00952F96">
        <w:rPr>
          <w:rFonts w:ascii="Arial" w:eastAsiaTheme="minorEastAsia" w:hAnsi="Arial" w:cs="Arial"/>
          <w:b/>
          <w:bCs/>
          <w:lang w:val="es-EC"/>
        </w:rPr>
        <w:t xml:space="preserve">CERTIFICACIÓN </w:t>
      </w:r>
    </w:p>
    <w:p w14:paraId="6958F52E" w14:textId="77777777" w:rsidR="00932A66" w:rsidRPr="00952F96" w:rsidRDefault="00932A66" w:rsidP="00932A66">
      <w:pPr>
        <w:widowControl w:val="0"/>
        <w:spacing w:after="0" w:line="360" w:lineRule="auto"/>
        <w:jc w:val="both"/>
        <w:rPr>
          <w:rFonts w:ascii="Arial" w:eastAsiaTheme="minorEastAsia" w:hAnsi="Arial" w:cs="Arial"/>
          <w:b/>
          <w:bCs/>
          <w:lang w:val="es-EC"/>
        </w:rPr>
      </w:pPr>
    </w:p>
    <w:p w14:paraId="5A6A320A" w14:textId="2443B886" w:rsidR="009B5B82" w:rsidRPr="00952F96" w:rsidRDefault="009B5B82" w:rsidP="005122B6">
      <w:pPr>
        <w:spacing w:line="360" w:lineRule="auto"/>
        <w:jc w:val="both"/>
        <w:rPr>
          <w:rFonts w:ascii="Arial" w:hAnsi="Arial" w:cs="Arial"/>
        </w:rPr>
      </w:pPr>
      <w:r w:rsidRPr="00952F96">
        <w:rPr>
          <w:rFonts w:ascii="Arial" w:eastAsiaTheme="minorEastAsia" w:hAnsi="Arial" w:cs="Arial"/>
          <w:bCs/>
          <w:lang w:val="es-EC"/>
        </w:rPr>
        <w:t>Por me</w:t>
      </w:r>
      <w:r w:rsidRPr="00952F96">
        <w:rPr>
          <w:rFonts w:ascii="Arial" w:hAnsi="Arial" w:cs="Arial"/>
        </w:rPr>
        <w:t>dio del presente Cer</w:t>
      </w:r>
      <w:r w:rsidR="002738A1" w:rsidRPr="00952F96">
        <w:rPr>
          <w:rFonts w:ascii="Arial" w:hAnsi="Arial" w:cs="Arial"/>
        </w:rPr>
        <w:t xml:space="preserve">tifico que a la presente fecha </w:t>
      </w:r>
      <w:r w:rsidR="00382AAA" w:rsidRPr="00952F96">
        <w:rPr>
          <w:rFonts w:ascii="Arial" w:hAnsi="Arial" w:cs="Arial"/>
        </w:rPr>
        <w:t>la contratación del servicio se e</w:t>
      </w:r>
      <w:r w:rsidR="00382AAA">
        <w:rPr>
          <w:rFonts w:ascii="Arial" w:hAnsi="Arial" w:cs="Arial"/>
        </w:rPr>
        <w:t>ncuentra incluida en el plan anu</w:t>
      </w:r>
      <w:r w:rsidR="00382AAA" w:rsidRPr="00952F96">
        <w:rPr>
          <w:rFonts w:ascii="Arial" w:hAnsi="Arial" w:cs="Arial"/>
        </w:rPr>
        <w:t>al de compras 2022</w:t>
      </w:r>
      <w:r w:rsidR="002738A1" w:rsidRPr="00952F96">
        <w:rPr>
          <w:rFonts w:ascii="Arial" w:hAnsi="Arial" w:cs="Arial"/>
        </w:rPr>
        <w:t>:</w:t>
      </w:r>
    </w:p>
    <w:tbl>
      <w:tblPr>
        <w:tblStyle w:val="Tablaconcuadrcula"/>
        <w:tblW w:w="8789" w:type="dxa"/>
        <w:tblInd w:w="-5" w:type="dxa"/>
        <w:tblLayout w:type="fixed"/>
        <w:tblLook w:val="04A0" w:firstRow="1" w:lastRow="0" w:firstColumn="1" w:lastColumn="0" w:noHBand="0" w:noVBand="1"/>
      </w:tblPr>
      <w:tblGrid>
        <w:gridCol w:w="774"/>
        <w:gridCol w:w="891"/>
        <w:gridCol w:w="1429"/>
        <w:gridCol w:w="1076"/>
        <w:gridCol w:w="1479"/>
        <w:gridCol w:w="1076"/>
        <w:gridCol w:w="806"/>
        <w:gridCol w:w="974"/>
        <w:gridCol w:w="284"/>
      </w:tblGrid>
      <w:tr w:rsidR="00932A66" w14:paraId="7C8CC72B" w14:textId="77777777" w:rsidTr="002500D3">
        <w:trPr>
          <w:trHeight w:val="416"/>
        </w:trPr>
        <w:tc>
          <w:tcPr>
            <w:tcW w:w="774" w:type="dxa"/>
          </w:tcPr>
          <w:p w14:paraId="17AC325F" w14:textId="77777777" w:rsidR="00932A66" w:rsidRDefault="00932A66" w:rsidP="00E86E8D">
            <w:r>
              <w:t>Tipo de compra</w:t>
            </w:r>
          </w:p>
        </w:tc>
        <w:tc>
          <w:tcPr>
            <w:tcW w:w="891" w:type="dxa"/>
          </w:tcPr>
          <w:p w14:paraId="441515A4" w14:textId="77777777" w:rsidR="00932A66" w:rsidRDefault="00932A66" w:rsidP="00E86E8D">
            <w:r w:rsidRPr="00897E64">
              <w:t>Régimen</w:t>
            </w:r>
          </w:p>
        </w:tc>
        <w:tc>
          <w:tcPr>
            <w:tcW w:w="1429" w:type="dxa"/>
          </w:tcPr>
          <w:p w14:paraId="77EC1814" w14:textId="77777777" w:rsidR="00932A66" w:rsidRDefault="00932A66" w:rsidP="00E86E8D">
            <w:r>
              <w:t>CPC</w:t>
            </w:r>
          </w:p>
        </w:tc>
        <w:tc>
          <w:tcPr>
            <w:tcW w:w="1076" w:type="dxa"/>
          </w:tcPr>
          <w:p w14:paraId="3764BFDC" w14:textId="77777777" w:rsidR="00932A66" w:rsidRDefault="00932A66" w:rsidP="00E86E8D">
            <w:r w:rsidRPr="00897E64">
              <w:t>Procedimiento</w:t>
            </w:r>
          </w:p>
        </w:tc>
        <w:tc>
          <w:tcPr>
            <w:tcW w:w="1479" w:type="dxa"/>
          </w:tcPr>
          <w:p w14:paraId="2F2139DB" w14:textId="77777777" w:rsidR="00932A66" w:rsidRDefault="00932A66" w:rsidP="00E86E8D">
            <w:r w:rsidRPr="00897E64">
              <w:t>Descripción</w:t>
            </w:r>
          </w:p>
        </w:tc>
        <w:tc>
          <w:tcPr>
            <w:tcW w:w="1076" w:type="dxa"/>
          </w:tcPr>
          <w:p w14:paraId="28B565B8" w14:textId="77777777" w:rsidR="00932A66" w:rsidRDefault="00932A66" w:rsidP="00E86E8D">
            <w:r w:rsidRPr="00897E64">
              <w:t>Cant.</w:t>
            </w:r>
          </w:p>
        </w:tc>
        <w:tc>
          <w:tcPr>
            <w:tcW w:w="806" w:type="dxa"/>
          </w:tcPr>
          <w:p w14:paraId="520C118B" w14:textId="77777777" w:rsidR="00932A66" w:rsidRDefault="00932A66" w:rsidP="00E86E8D">
            <w:r>
              <w:t>Costo Unitario</w:t>
            </w:r>
          </w:p>
        </w:tc>
        <w:tc>
          <w:tcPr>
            <w:tcW w:w="974" w:type="dxa"/>
          </w:tcPr>
          <w:p w14:paraId="3409E933" w14:textId="77777777" w:rsidR="00932A66" w:rsidRDefault="00932A66" w:rsidP="00E86E8D">
            <w:r>
              <w:t>Costo Total Sin IVA</w:t>
            </w:r>
          </w:p>
        </w:tc>
        <w:tc>
          <w:tcPr>
            <w:tcW w:w="284" w:type="dxa"/>
          </w:tcPr>
          <w:p w14:paraId="7B440BFC" w14:textId="77777777" w:rsidR="00932A66" w:rsidRDefault="00932A66" w:rsidP="00E86E8D">
            <w:r>
              <w:t>Periodo</w:t>
            </w:r>
          </w:p>
        </w:tc>
      </w:tr>
      <w:tr w:rsidR="00932A66" w14:paraId="5A256DB2" w14:textId="77777777" w:rsidTr="002500D3">
        <w:trPr>
          <w:trHeight w:val="64"/>
        </w:trPr>
        <w:tc>
          <w:tcPr>
            <w:tcW w:w="774" w:type="dxa"/>
          </w:tcPr>
          <w:p w14:paraId="3FC1A9F1" w14:textId="77777777" w:rsidR="00932A66" w:rsidRDefault="00932A66" w:rsidP="00E86E8D">
            <w:pPr>
              <w:jc w:val="both"/>
            </w:pPr>
            <w:r>
              <w:t>Bien</w:t>
            </w:r>
          </w:p>
        </w:tc>
        <w:tc>
          <w:tcPr>
            <w:tcW w:w="891" w:type="dxa"/>
          </w:tcPr>
          <w:p w14:paraId="03A15CFE" w14:textId="77777777" w:rsidR="00932A66" w:rsidRDefault="00932A66" w:rsidP="00E86E8D">
            <w:pPr>
              <w:jc w:val="both"/>
            </w:pPr>
            <w:r>
              <w:t xml:space="preserve">Común </w:t>
            </w:r>
          </w:p>
        </w:tc>
        <w:tc>
          <w:tcPr>
            <w:tcW w:w="1429" w:type="dxa"/>
          </w:tcPr>
          <w:p w14:paraId="607938F7" w14:textId="77777777" w:rsidR="00932A66" w:rsidRDefault="00932A66" w:rsidP="00E86E8D">
            <w:pPr>
              <w:jc w:val="both"/>
            </w:pPr>
            <w:r>
              <w:t>3529010910/Insumos de uso general</w:t>
            </w:r>
          </w:p>
        </w:tc>
        <w:tc>
          <w:tcPr>
            <w:tcW w:w="1076" w:type="dxa"/>
          </w:tcPr>
          <w:p w14:paraId="258B3A84" w14:textId="77777777" w:rsidR="00932A66" w:rsidRDefault="00932A66" w:rsidP="00E86E8D">
            <w:pPr>
              <w:jc w:val="both"/>
            </w:pPr>
            <w:r>
              <w:t>Subasta Inversa Electrónica</w:t>
            </w:r>
          </w:p>
        </w:tc>
        <w:tc>
          <w:tcPr>
            <w:tcW w:w="1479" w:type="dxa"/>
          </w:tcPr>
          <w:p w14:paraId="6950AB2C" w14:textId="77777777" w:rsidR="00932A66" w:rsidRDefault="00932A66" w:rsidP="00E86E8D">
            <w:pPr>
              <w:jc w:val="both"/>
            </w:pPr>
            <w:r>
              <w:t>ADQUISICIÓN DE MEDIOS PARA LA CONSERVACIÓN DE CÓRNEAS.</w:t>
            </w:r>
          </w:p>
        </w:tc>
        <w:tc>
          <w:tcPr>
            <w:tcW w:w="1076" w:type="dxa"/>
          </w:tcPr>
          <w:p w14:paraId="56C3B34A" w14:textId="77777777" w:rsidR="00932A66" w:rsidRDefault="00932A66" w:rsidP="00E86E8D">
            <w:pPr>
              <w:jc w:val="both"/>
            </w:pPr>
            <w:r>
              <w:t>120</w:t>
            </w:r>
          </w:p>
        </w:tc>
        <w:tc>
          <w:tcPr>
            <w:tcW w:w="806" w:type="dxa"/>
          </w:tcPr>
          <w:p w14:paraId="2CC204D6" w14:textId="77777777" w:rsidR="00932A66" w:rsidRDefault="00932A66" w:rsidP="00E86E8D">
            <w:pPr>
              <w:jc w:val="both"/>
            </w:pPr>
            <w:r>
              <w:t>$112.22</w:t>
            </w:r>
          </w:p>
        </w:tc>
        <w:tc>
          <w:tcPr>
            <w:tcW w:w="974" w:type="dxa"/>
          </w:tcPr>
          <w:p w14:paraId="2A404F40" w14:textId="77777777" w:rsidR="00932A66" w:rsidRDefault="00932A66" w:rsidP="00E86E8D">
            <w:pPr>
              <w:jc w:val="both"/>
            </w:pPr>
            <w:r>
              <w:t>$13466.79</w:t>
            </w:r>
          </w:p>
        </w:tc>
        <w:tc>
          <w:tcPr>
            <w:tcW w:w="284" w:type="dxa"/>
          </w:tcPr>
          <w:p w14:paraId="002D04FF" w14:textId="77777777" w:rsidR="00932A66" w:rsidRDefault="00932A66" w:rsidP="00E86E8D">
            <w:pPr>
              <w:jc w:val="both"/>
            </w:pPr>
            <w:r>
              <w:t>C2</w:t>
            </w:r>
          </w:p>
        </w:tc>
      </w:tr>
    </w:tbl>
    <w:p w14:paraId="4577DFF5" w14:textId="36FF8846" w:rsidR="002738A1" w:rsidRPr="00952F96" w:rsidRDefault="002738A1" w:rsidP="00B07D7C">
      <w:pPr>
        <w:widowControl w:val="0"/>
        <w:spacing w:after="0" w:line="240" w:lineRule="auto"/>
        <w:jc w:val="both"/>
        <w:rPr>
          <w:rFonts w:ascii="Arial" w:hAnsi="Arial" w:cs="Arial"/>
        </w:rPr>
      </w:pPr>
    </w:p>
    <w:p w14:paraId="4DD80BAC" w14:textId="77777777" w:rsidR="004A7A66" w:rsidRDefault="004A7A66" w:rsidP="00B07D7C">
      <w:pPr>
        <w:widowControl w:val="0"/>
        <w:spacing w:after="0" w:line="240" w:lineRule="auto"/>
        <w:jc w:val="both"/>
        <w:rPr>
          <w:rFonts w:ascii="Arial" w:hAnsi="Arial" w:cs="Arial"/>
          <w:b/>
          <w:bCs/>
          <w:lang w:val="es-ES_tradnl"/>
        </w:rPr>
      </w:pPr>
    </w:p>
    <w:p w14:paraId="14C2E252" w14:textId="77777777" w:rsidR="00932A66" w:rsidRDefault="00932A66" w:rsidP="00B07D7C">
      <w:pPr>
        <w:widowControl w:val="0"/>
        <w:spacing w:after="0" w:line="240" w:lineRule="auto"/>
        <w:jc w:val="both"/>
        <w:rPr>
          <w:rFonts w:ascii="Arial" w:hAnsi="Arial" w:cs="Arial"/>
          <w:b/>
          <w:bCs/>
          <w:lang w:val="es-ES_tradnl"/>
        </w:rPr>
      </w:pPr>
    </w:p>
    <w:p w14:paraId="137119E4" w14:textId="77777777" w:rsidR="00932A66" w:rsidRPr="00952F96" w:rsidRDefault="00932A66" w:rsidP="00B07D7C">
      <w:pPr>
        <w:widowControl w:val="0"/>
        <w:spacing w:after="0" w:line="240" w:lineRule="auto"/>
        <w:jc w:val="both"/>
        <w:rPr>
          <w:rFonts w:ascii="Arial" w:hAnsi="Arial" w:cs="Arial"/>
          <w:b/>
          <w:bCs/>
          <w:lang w:val="es-ES_tradnl"/>
        </w:rPr>
      </w:pPr>
    </w:p>
    <w:tbl>
      <w:tblPr>
        <w:tblStyle w:val="TableNormal"/>
        <w:tblW w:w="9665" w:type="dxa"/>
        <w:tblInd w:w="-31" w:type="dxa"/>
        <w:tblLayout w:type="fixed"/>
        <w:tblLook w:val="04A0" w:firstRow="1" w:lastRow="0" w:firstColumn="1" w:lastColumn="0" w:noHBand="0" w:noVBand="1"/>
      </w:tblPr>
      <w:tblGrid>
        <w:gridCol w:w="4380"/>
        <w:gridCol w:w="5285"/>
      </w:tblGrid>
      <w:tr w:rsidR="00BE5DFC" w:rsidRPr="00952F96" w14:paraId="381352A0" w14:textId="77777777" w:rsidTr="00792EF7">
        <w:trPr>
          <w:trHeight w:hRule="exact" w:val="379"/>
        </w:trPr>
        <w:tc>
          <w:tcPr>
            <w:tcW w:w="4380" w:type="dxa"/>
            <w:tcBorders>
              <w:top w:val="single" w:sz="4" w:space="0" w:color="000000"/>
              <w:left w:val="single" w:sz="4" w:space="0" w:color="000000"/>
              <w:bottom w:val="single" w:sz="4" w:space="0" w:color="000000"/>
              <w:right w:val="single" w:sz="4" w:space="0" w:color="000000"/>
            </w:tcBorders>
            <w:hideMark/>
          </w:tcPr>
          <w:p w14:paraId="47237919" w14:textId="77777777" w:rsidR="00BE5DFC" w:rsidRPr="00952F96" w:rsidRDefault="00BE5DFC" w:rsidP="00B07D7C">
            <w:pPr>
              <w:pStyle w:val="TableParagraph"/>
              <w:spacing w:line="360" w:lineRule="auto"/>
              <w:ind w:left="891"/>
              <w:jc w:val="both"/>
              <w:rPr>
                <w:rFonts w:ascii="Arial" w:eastAsia="Arial" w:hAnsi="Arial" w:cs="Arial"/>
                <w:sz w:val="22"/>
                <w:szCs w:val="22"/>
                <w:lang w:val="es-EC"/>
              </w:rPr>
            </w:pPr>
            <w:r w:rsidRPr="00952F96">
              <w:rPr>
                <w:rFonts w:ascii="Arial" w:eastAsia="Arial" w:hAnsi="Arial" w:cs="Arial"/>
                <w:b/>
                <w:bCs/>
                <w:sz w:val="22"/>
                <w:szCs w:val="22"/>
                <w:lang w:val="es-EC"/>
              </w:rPr>
              <w:t xml:space="preserve">Elaborado por: </w:t>
            </w:r>
          </w:p>
        </w:tc>
        <w:tc>
          <w:tcPr>
            <w:tcW w:w="5285" w:type="dxa"/>
            <w:tcBorders>
              <w:top w:val="single" w:sz="4" w:space="0" w:color="000000"/>
              <w:left w:val="single" w:sz="4" w:space="0" w:color="000000"/>
              <w:bottom w:val="single" w:sz="4" w:space="0" w:color="000000"/>
              <w:right w:val="single" w:sz="4" w:space="0" w:color="000000"/>
            </w:tcBorders>
            <w:hideMark/>
          </w:tcPr>
          <w:p w14:paraId="36E98801" w14:textId="77777777" w:rsidR="00BE5DFC" w:rsidRPr="00952F96" w:rsidRDefault="00BE5DFC" w:rsidP="00B07D7C">
            <w:pPr>
              <w:pStyle w:val="TableParagraph"/>
              <w:spacing w:line="360" w:lineRule="auto"/>
              <w:ind w:left="946"/>
              <w:jc w:val="both"/>
              <w:rPr>
                <w:rFonts w:ascii="Arial" w:eastAsia="Arial" w:hAnsi="Arial" w:cs="Arial"/>
                <w:sz w:val="22"/>
                <w:szCs w:val="22"/>
              </w:rPr>
            </w:pPr>
            <w:r w:rsidRPr="00952F96">
              <w:rPr>
                <w:rFonts w:ascii="Arial" w:eastAsia="Arial" w:hAnsi="Arial" w:cs="Arial"/>
                <w:b/>
                <w:bCs/>
                <w:spacing w:val="-1"/>
                <w:sz w:val="22"/>
                <w:szCs w:val="22"/>
                <w:lang w:val="es-EC"/>
              </w:rPr>
              <w:t>Revisado y Aprobado</w:t>
            </w:r>
            <w:r w:rsidRPr="00952F96">
              <w:rPr>
                <w:rFonts w:ascii="Arial" w:eastAsia="Arial" w:hAnsi="Arial" w:cs="Arial"/>
                <w:b/>
                <w:bCs/>
                <w:spacing w:val="-1"/>
                <w:sz w:val="22"/>
                <w:szCs w:val="22"/>
              </w:rPr>
              <w:t xml:space="preserve"> </w:t>
            </w:r>
            <w:r w:rsidRPr="00952F96">
              <w:rPr>
                <w:rFonts w:ascii="Arial" w:eastAsia="Arial" w:hAnsi="Arial" w:cs="Arial"/>
                <w:b/>
                <w:bCs/>
                <w:spacing w:val="-1"/>
                <w:sz w:val="22"/>
                <w:szCs w:val="22"/>
                <w:lang w:val="es-EC"/>
              </w:rPr>
              <w:t>por</w:t>
            </w:r>
            <w:r w:rsidRPr="00952F96">
              <w:rPr>
                <w:rFonts w:ascii="Arial" w:eastAsia="Arial" w:hAnsi="Arial" w:cs="Arial"/>
                <w:b/>
                <w:bCs/>
                <w:spacing w:val="-1"/>
                <w:sz w:val="22"/>
                <w:szCs w:val="22"/>
              </w:rPr>
              <w:t xml:space="preserve">: </w:t>
            </w:r>
          </w:p>
        </w:tc>
      </w:tr>
      <w:tr w:rsidR="00BE5DFC" w:rsidRPr="00952F96" w14:paraId="736D0D38" w14:textId="77777777" w:rsidTr="00792EF7">
        <w:trPr>
          <w:trHeight w:hRule="exact" w:val="2088"/>
        </w:trPr>
        <w:tc>
          <w:tcPr>
            <w:tcW w:w="4380" w:type="dxa"/>
            <w:tcBorders>
              <w:top w:val="single" w:sz="4" w:space="0" w:color="000000"/>
              <w:left w:val="single" w:sz="4" w:space="0" w:color="000000"/>
              <w:bottom w:val="single" w:sz="4" w:space="0" w:color="000000"/>
              <w:right w:val="single" w:sz="4" w:space="0" w:color="000000"/>
            </w:tcBorders>
          </w:tcPr>
          <w:p w14:paraId="585589CF" w14:textId="77777777" w:rsidR="00546B3F" w:rsidRPr="00952F96" w:rsidRDefault="00546B3F" w:rsidP="00B07D7C">
            <w:pPr>
              <w:pStyle w:val="TableParagraph"/>
              <w:widowControl/>
              <w:spacing w:line="360" w:lineRule="auto"/>
              <w:jc w:val="both"/>
              <w:rPr>
                <w:rFonts w:ascii="Arial" w:eastAsia="SimSun" w:hAnsi="Arial" w:cs="Arial"/>
                <w:bCs/>
                <w:color w:val="000000"/>
                <w:sz w:val="22"/>
                <w:szCs w:val="22"/>
                <w:lang w:val="es-EC"/>
              </w:rPr>
            </w:pPr>
          </w:p>
          <w:p w14:paraId="6494A130" w14:textId="77777777" w:rsidR="00546B3F" w:rsidRPr="00952F96" w:rsidRDefault="00546B3F" w:rsidP="00B07D7C">
            <w:pPr>
              <w:pStyle w:val="TableParagraph"/>
              <w:widowControl/>
              <w:spacing w:line="360" w:lineRule="auto"/>
              <w:jc w:val="both"/>
              <w:rPr>
                <w:rFonts w:ascii="Arial" w:eastAsia="SimSun" w:hAnsi="Arial" w:cs="Arial"/>
                <w:bCs/>
                <w:color w:val="000000"/>
                <w:sz w:val="22"/>
                <w:szCs w:val="22"/>
                <w:lang w:val="es-EC"/>
              </w:rPr>
            </w:pPr>
          </w:p>
          <w:p w14:paraId="34F8AA38" w14:textId="77777777" w:rsidR="00BE5DFC" w:rsidRPr="00952F96" w:rsidRDefault="00BE5DFC" w:rsidP="00E54F02">
            <w:pPr>
              <w:pStyle w:val="TableParagraph"/>
              <w:widowControl/>
              <w:spacing w:line="360" w:lineRule="auto"/>
              <w:jc w:val="center"/>
              <w:rPr>
                <w:rFonts w:ascii="Arial" w:eastAsia="SimSun" w:hAnsi="Arial" w:cs="Arial"/>
                <w:bCs/>
                <w:color w:val="000000"/>
                <w:sz w:val="22"/>
                <w:szCs w:val="22"/>
                <w:lang w:val="es-EC"/>
              </w:rPr>
            </w:pPr>
            <w:r w:rsidRPr="00952F96">
              <w:rPr>
                <w:rFonts w:ascii="Arial" w:eastAsia="SimSun" w:hAnsi="Arial" w:cs="Arial"/>
                <w:bCs/>
                <w:color w:val="000000"/>
                <w:sz w:val="22"/>
                <w:szCs w:val="22"/>
                <w:lang w:val="es-EC"/>
              </w:rPr>
              <w:t>Ing. Martha Sánchez Sánchez</w:t>
            </w:r>
          </w:p>
          <w:p w14:paraId="42A702E1" w14:textId="77777777" w:rsidR="00BE5DFC" w:rsidRPr="00952F96" w:rsidRDefault="00BE5DFC" w:rsidP="00E54F02">
            <w:pPr>
              <w:pStyle w:val="TableParagraph"/>
              <w:widowControl/>
              <w:spacing w:line="360" w:lineRule="auto"/>
              <w:jc w:val="center"/>
              <w:rPr>
                <w:rFonts w:ascii="Arial" w:eastAsia="SimSun" w:hAnsi="Arial" w:cs="Arial"/>
                <w:b/>
                <w:bCs/>
                <w:color w:val="000000"/>
                <w:sz w:val="22"/>
                <w:szCs w:val="22"/>
                <w:lang w:val="es-EC"/>
              </w:rPr>
            </w:pPr>
            <w:r w:rsidRPr="00952F96">
              <w:rPr>
                <w:rFonts w:ascii="Arial" w:eastAsia="SimSun" w:hAnsi="Arial" w:cs="Arial"/>
                <w:b/>
                <w:bCs/>
                <w:color w:val="000000"/>
                <w:sz w:val="22"/>
                <w:szCs w:val="22"/>
                <w:lang w:val="es-EC"/>
              </w:rPr>
              <w:t>ANALISTA DE CONTABILIDAD</w:t>
            </w:r>
          </w:p>
        </w:tc>
        <w:tc>
          <w:tcPr>
            <w:tcW w:w="5285" w:type="dxa"/>
            <w:tcBorders>
              <w:top w:val="single" w:sz="4" w:space="0" w:color="000000"/>
              <w:left w:val="single" w:sz="4" w:space="0" w:color="000000"/>
              <w:bottom w:val="single" w:sz="4" w:space="0" w:color="000000"/>
              <w:right w:val="single" w:sz="4" w:space="0" w:color="000000"/>
            </w:tcBorders>
          </w:tcPr>
          <w:p w14:paraId="1C265818" w14:textId="77777777" w:rsidR="00546B3F" w:rsidRPr="00952F96" w:rsidRDefault="00546B3F" w:rsidP="00B07D7C">
            <w:pPr>
              <w:widowControl/>
              <w:tabs>
                <w:tab w:val="left" w:pos="4536"/>
                <w:tab w:val="left" w:pos="4962"/>
              </w:tabs>
              <w:spacing w:line="360" w:lineRule="auto"/>
              <w:jc w:val="both"/>
              <w:rPr>
                <w:rFonts w:ascii="Arial" w:hAnsi="Arial" w:cs="Arial"/>
                <w:bCs/>
                <w:color w:val="000000"/>
                <w:sz w:val="22"/>
                <w:szCs w:val="22"/>
                <w:lang w:val="es-EC"/>
              </w:rPr>
            </w:pPr>
          </w:p>
          <w:p w14:paraId="060E48D8" w14:textId="77777777" w:rsidR="00546B3F" w:rsidRPr="00952F96" w:rsidRDefault="00546B3F" w:rsidP="00B07D7C">
            <w:pPr>
              <w:widowControl/>
              <w:tabs>
                <w:tab w:val="left" w:pos="4536"/>
                <w:tab w:val="left" w:pos="4962"/>
              </w:tabs>
              <w:spacing w:line="360" w:lineRule="auto"/>
              <w:jc w:val="both"/>
              <w:rPr>
                <w:rFonts w:ascii="Arial" w:hAnsi="Arial" w:cs="Arial"/>
                <w:bCs/>
                <w:color w:val="000000"/>
                <w:sz w:val="22"/>
                <w:szCs w:val="22"/>
                <w:lang w:val="es-EC"/>
              </w:rPr>
            </w:pPr>
          </w:p>
          <w:p w14:paraId="51C71888" w14:textId="110A447C" w:rsidR="00CF53B0" w:rsidRPr="00952F96" w:rsidRDefault="006362C7" w:rsidP="00CF53B0">
            <w:pPr>
              <w:tabs>
                <w:tab w:val="left" w:pos="4536"/>
                <w:tab w:val="left" w:pos="4962"/>
              </w:tabs>
              <w:spacing w:line="360" w:lineRule="auto"/>
              <w:jc w:val="center"/>
              <w:rPr>
                <w:rFonts w:ascii="Arial" w:eastAsia="Calibri" w:hAnsi="Arial" w:cs="Arial"/>
                <w:bCs/>
                <w:color w:val="000000"/>
                <w:sz w:val="22"/>
                <w:szCs w:val="22"/>
                <w:lang w:val="es-EC"/>
              </w:rPr>
            </w:pPr>
            <w:r>
              <w:rPr>
                <w:rFonts w:ascii="Arial" w:eastAsia="Calibri" w:hAnsi="Arial" w:cs="Arial"/>
                <w:bCs/>
                <w:color w:val="000000"/>
                <w:sz w:val="22"/>
                <w:szCs w:val="22"/>
                <w:lang w:val="es-EC"/>
              </w:rPr>
              <w:t>Econ. Galo Muñoz Astudillo</w:t>
            </w:r>
          </w:p>
          <w:p w14:paraId="6D0D3BD1" w14:textId="3B76CE38" w:rsidR="00BE5DFC" w:rsidRPr="00952F96" w:rsidRDefault="00BE5DFC" w:rsidP="00E54F02">
            <w:pPr>
              <w:widowControl/>
              <w:tabs>
                <w:tab w:val="left" w:pos="4536"/>
                <w:tab w:val="left" w:pos="4962"/>
              </w:tabs>
              <w:spacing w:line="360" w:lineRule="auto"/>
              <w:jc w:val="center"/>
              <w:rPr>
                <w:rFonts w:ascii="Arial" w:hAnsi="Arial" w:cs="Arial"/>
                <w:i/>
                <w:color w:val="808080"/>
                <w:sz w:val="22"/>
                <w:szCs w:val="22"/>
                <w:lang w:val="es-EC"/>
              </w:rPr>
            </w:pPr>
            <w:r w:rsidRPr="00952F96">
              <w:rPr>
                <w:rFonts w:ascii="Arial" w:hAnsi="Arial" w:cs="Arial"/>
                <w:b/>
                <w:bCs/>
                <w:color w:val="000000"/>
                <w:sz w:val="22"/>
                <w:szCs w:val="22"/>
                <w:lang w:val="es-EC"/>
              </w:rPr>
              <w:t>DIRECTOR ADMINISTRATIVO-FINANCIERO</w:t>
            </w:r>
          </w:p>
          <w:p w14:paraId="2FBCA75B" w14:textId="77777777" w:rsidR="00BE5DFC" w:rsidRPr="00952F96" w:rsidRDefault="00BE5DFC" w:rsidP="00B07D7C">
            <w:pPr>
              <w:pStyle w:val="TableParagraph"/>
              <w:widowControl/>
              <w:spacing w:line="360" w:lineRule="auto"/>
              <w:ind w:left="102" w:right="969"/>
              <w:jc w:val="both"/>
              <w:rPr>
                <w:rFonts w:ascii="Arial" w:eastAsia="Arial" w:hAnsi="Arial" w:cs="Arial"/>
                <w:i/>
                <w:sz w:val="22"/>
                <w:szCs w:val="22"/>
                <w:lang w:val="es-EC"/>
              </w:rPr>
            </w:pPr>
          </w:p>
        </w:tc>
      </w:tr>
    </w:tbl>
    <w:p w14:paraId="39A12244" w14:textId="77777777" w:rsidR="00546B3F" w:rsidRPr="00952F96" w:rsidRDefault="00546B3F" w:rsidP="004A7A66">
      <w:pPr>
        <w:pStyle w:val="Prrafodelista1"/>
        <w:spacing w:after="0" w:line="240" w:lineRule="auto"/>
        <w:ind w:left="0"/>
        <w:jc w:val="both"/>
        <w:rPr>
          <w:rFonts w:ascii="Arial" w:hAnsi="Arial" w:cs="Arial"/>
          <w:bCs/>
          <w:lang w:val="es-ES"/>
        </w:rPr>
      </w:pPr>
    </w:p>
    <w:p w14:paraId="122A507C" w14:textId="77777777" w:rsidR="002D70AB" w:rsidRPr="00952F96" w:rsidRDefault="002D70AB">
      <w:pPr>
        <w:pStyle w:val="Prrafodelista1"/>
        <w:spacing w:after="0" w:line="240" w:lineRule="auto"/>
        <w:ind w:left="0"/>
        <w:jc w:val="both"/>
        <w:rPr>
          <w:rFonts w:ascii="Arial" w:hAnsi="Arial" w:cs="Arial"/>
          <w:bCs/>
          <w:lang w:val="es-ES"/>
        </w:rPr>
      </w:pPr>
    </w:p>
    <w:sectPr w:rsidR="002D70AB" w:rsidRPr="00952F96" w:rsidSect="00FB610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B64E1" w14:textId="77777777" w:rsidR="00801B17" w:rsidRDefault="00801B17" w:rsidP="00986189">
      <w:pPr>
        <w:spacing w:after="0" w:line="240" w:lineRule="auto"/>
      </w:pPr>
      <w:r>
        <w:separator/>
      </w:r>
    </w:p>
  </w:endnote>
  <w:endnote w:type="continuationSeparator" w:id="0">
    <w:p w14:paraId="67AEEA07" w14:textId="77777777" w:rsidR="00801B17" w:rsidRDefault="00801B17" w:rsidP="0098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3245B" w14:textId="48D65AD9" w:rsidR="00287E1F" w:rsidRDefault="00FE1EF9">
    <w:pPr>
      <w:pStyle w:val="Piedepgina"/>
      <w:pBdr>
        <w:top w:val="thinThickSmallGap" w:sz="24" w:space="1" w:color="823B0B" w:themeColor="accent2" w:themeShade="7F"/>
      </w:pBdr>
      <w:rPr>
        <w:rFonts w:asciiTheme="majorHAnsi" w:hAnsiTheme="majorHAnsi"/>
        <w:noProof/>
      </w:rPr>
    </w:pPr>
    <w:r>
      <w:rPr>
        <w:rFonts w:asciiTheme="majorHAnsi" w:hAnsiTheme="majorHAnsi"/>
      </w:rPr>
      <w:t xml:space="preserve">DIRECCIÓN ADMINISTRATIVA FINANCIERA </w:t>
    </w:r>
    <w:r w:rsidR="00287E1F">
      <w:rPr>
        <w:rFonts w:asciiTheme="majorHAnsi" w:hAnsiTheme="majorHAnsi"/>
      </w:rPr>
      <w:ptab w:relativeTo="margin" w:alignment="right" w:leader="none"/>
    </w:r>
    <w:r w:rsidR="00287E1F">
      <w:rPr>
        <w:rFonts w:asciiTheme="majorHAnsi" w:hAnsiTheme="majorHAnsi"/>
      </w:rPr>
      <w:t xml:space="preserve">Página </w:t>
    </w:r>
    <w:r w:rsidR="00287E1F">
      <w:fldChar w:fldCharType="begin"/>
    </w:r>
    <w:r w:rsidR="00287E1F">
      <w:instrText xml:space="preserve"> PAGE   \* MERGEFORMAT </w:instrText>
    </w:r>
    <w:r w:rsidR="00287E1F">
      <w:fldChar w:fldCharType="separate"/>
    </w:r>
    <w:r w:rsidR="00445C2E" w:rsidRPr="00445C2E">
      <w:rPr>
        <w:rFonts w:asciiTheme="majorHAnsi" w:hAnsiTheme="majorHAnsi"/>
        <w:noProof/>
      </w:rPr>
      <w:t>1</w:t>
    </w:r>
    <w:r w:rsidR="00287E1F">
      <w:rPr>
        <w:rFonts w:asciiTheme="majorHAnsi" w:hAnsiTheme="majorHAnsi"/>
        <w:noProof/>
      </w:rPr>
      <w:fldChar w:fldCharType="end"/>
    </w:r>
    <w:r w:rsidR="00287E1F">
      <w:rPr>
        <w:rFonts w:asciiTheme="majorHAnsi" w:hAnsiTheme="majorHAnsi"/>
        <w:noProof/>
      </w:rPr>
      <w:t xml:space="preserve"> de</w:t>
    </w:r>
    <w:r w:rsidR="00AA00EF">
      <w:rPr>
        <w:rFonts w:asciiTheme="majorHAnsi" w:hAnsiTheme="majorHAnsi"/>
        <w:noProof/>
      </w:rPr>
      <w:t xml:space="preserve"> </w:t>
    </w:r>
    <w:r w:rsidR="00932A66">
      <w:rPr>
        <w:rFonts w:asciiTheme="majorHAnsi" w:hAnsiTheme="majorHAnsi"/>
        <w:noProof/>
      </w:rPr>
      <w:t>3</w:t>
    </w:r>
  </w:p>
  <w:p w14:paraId="21976A51" w14:textId="77777777" w:rsidR="00932A66" w:rsidRDefault="00932A66">
    <w:pPr>
      <w:pStyle w:val="Piedepgina"/>
      <w:pBdr>
        <w:top w:val="thinThickSmallGap" w:sz="24" w:space="1" w:color="823B0B" w:themeColor="accent2" w:themeShade="7F"/>
      </w:pBdr>
      <w:rPr>
        <w:rFonts w:asciiTheme="majorHAnsi" w:hAnsiTheme="majorHAnsi"/>
        <w:noProof/>
      </w:rPr>
    </w:pPr>
  </w:p>
  <w:p w14:paraId="0DD25650" w14:textId="77777777" w:rsidR="005122B6" w:rsidRDefault="005122B6">
    <w:pPr>
      <w:pStyle w:val="Piedepgina"/>
      <w:pBdr>
        <w:top w:val="thinThickSmallGap" w:sz="24" w:space="1" w:color="823B0B" w:themeColor="accent2" w:themeShade="7F"/>
      </w:pBdr>
      <w:rPr>
        <w:rFonts w:asciiTheme="majorHAnsi" w:hAnsiTheme="majorHAnsi"/>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0A5E" w14:textId="77777777" w:rsidR="00801B17" w:rsidRDefault="00801B17" w:rsidP="00986189">
      <w:pPr>
        <w:spacing w:after="0" w:line="240" w:lineRule="auto"/>
      </w:pPr>
      <w:r>
        <w:separator/>
      </w:r>
    </w:p>
  </w:footnote>
  <w:footnote w:type="continuationSeparator" w:id="0">
    <w:p w14:paraId="1BECC93C" w14:textId="77777777" w:rsidR="00801B17" w:rsidRDefault="00801B17" w:rsidP="00986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2646"/>
    </w:tblGrid>
    <w:tr w:rsidR="004048A4" w:rsidRPr="00A25D33" w14:paraId="4210C7B9" w14:textId="77777777" w:rsidTr="008B34A3">
      <w:trPr>
        <w:trHeight w:val="527"/>
      </w:trPr>
      <w:tc>
        <w:tcPr>
          <w:tcW w:w="2586" w:type="dxa"/>
          <w:vMerge w:val="restart"/>
          <w:vAlign w:val="center"/>
        </w:tcPr>
        <w:p w14:paraId="38D434ED" w14:textId="0B828D57" w:rsidR="004048A4" w:rsidRPr="00A25D33" w:rsidRDefault="00445C2E" w:rsidP="004048A4">
          <w:pPr>
            <w:tabs>
              <w:tab w:val="center" w:pos="4252"/>
              <w:tab w:val="right" w:pos="8504"/>
            </w:tabs>
            <w:spacing w:after="0" w:line="240" w:lineRule="auto"/>
            <w:jc w:val="center"/>
            <w:rPr>
              <w:rFonts w:ascii="Arial" w:hAnsi="Arial" w:cs="Arial"/>
              <w:b/>
            </w:rPr>
          </w:pPr>
          <w:r w:rsidRPr="00D57A89">
            <w:rPr>
              <w:rFonts w:ascii="Times New Roman" w:hAnsi="Times New Roman"/>
              <w:noProof/>
              <w:lang w:eastAsia="es-EC"/>
            </w:rPr>
            <w:drawing>
              <wp:inline distT="0" distB="0" distL="0" distR="0" wp14:anchorId="2A74FCD4" wp14:editId="651420A7">
                <wp:extent cx="1483546" cy="923925"/>
                <wp:effectExtent l="0" t="0" r="2540" b="0"/>
                <wp:docPr id="3" name="Imagen 3" descr="C:\Users\diego_espinoza\Pictures\LOGO IN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_espinoza\Pictures\LOGO INDOT.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3894" t="15831" r="14506" b="10786"/>
                        <a:stretch/>
                      </pic:blipFill>
                      <pic:spPr bwMode="auto">
                        <a:xfrm>
                          <a:off x="0" y="0"/>
                          <a:ext cx="1497999" cy="9329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70" w:type="dxa"/>
          <w:vMerge w:val="restart"/>
          <w:shd w:val="clear" w:color="auto" w:fill="auto"/>
          <w:vAlign w:val="center"/>
        </w:tcPr>
        <w:p w14:paraId="3FFF42D6" w14:textId="60BDB2B4" w:rsidR="004048A4" w:rsidRPr="00E14DE2" w:rsidRDefault="004048A4" w:rsidP="004048A4">
          <w:pPr>
            <w:spacing w:after="0" w:line="240" w:lineRule="auto"/>
            <w:jc w:val="center"/>
            <w:rPr>
              <w:b/>
            </w:rPr>
          </w:pPr>
          <w:r>
            <w:rPr>
              <w:rFonts w:ascii="Arial" w:hAnsi="Arial" w:cs="Arial"/>
              <w:b/>
              <w:iCs/>
            </w:rPr>
            <w:t>CERTIFICACIÓN PAC</w:t>
          </w:r>
        </w:p>
        <w:p w14:paraId="3EB3E44F" w14:textId="77777777" w:rsidR="004048A4" w:rsidRPr="00E14DE2" w:rsidRDefault="004048A4" w:rsidP="004048A4">
          <w:pPr>
            <w:spacing w:after="0" w:line="240" w:lineRule="auto"/>
            <w:rPr>
              <w:b/>
              <w:sz w:val="24"/>
              <w:szCs w:val="24"/>
            </w:rPr>
          </w:pPr>
        </w:p>
      </w:tc>
      <w:tc>
        <w:tcPr>
          <w:tcW w:w="2646" w:type="dxa"/>
          <w:vAlign w:val="center"/>
        </w:tcPr>
        <w:p w14:paraId="164A7901" w14:textId="395C5AAB" w:rsidR="004048A4" w:rsidRPr="00A25D33" w:rsidRDefault="004048A4" w:rsidP="00445C2E">
          <w:pPr>
            <w:keepNext/>
            <w:spacing w:after="0" w:line="240" w:lineRule="auto"/>
            <w:ind w:left="1152" w:hanging="1152"/>
            <w:outlineLvl w:val="5"/>
            <w:rPr>
              <w:rFonts w:ascii="Arial" w:eastAsia="Times New Roman" w:hAnsi="Arial" w:cs="Arial"/>
              <w:b/>
              <w:sz w:val="20"/>
              <w:szCs w:val="20"/>
              <w:lang w:eastAsia="es-ES"/>
            </w:rPr>
          </w:pPr>
          <w:r w:rsidRPr="00A25D33">
            <w:rPr>
              <w:rFonts w:ascii="Arial" w:eastAsia="Times New Roman" w:hAnsi="Arial" w:cs="Arial"/>
              <w:b/>
              <w:sz w:val="20"/>
              <w:szCs w:val="20"/>
              <w:lang w:eastAsia="es-ES"/>
            </w:rPr>
            <w:t xml:space="preserve">FECHA: </w:t>
          </w:r>
          <w:r w:rsidR="00445C2E">
            <w:rPr>
              <w:rFonts w:ascii="Arial" w:eastAsia="Times New Roman" w:hAnsi="Arial" w:cs="Arial"/>
              <w:sz w:val="20"/>
              <w:szCs w:val="20"/>
              <w:lang w:eastAsia="es-ES"/>
            </w:rPr>
            <w:t>23-08-2022</w:t>
          </w:r>
        </w:p>
      </w:tc>
    </w:tr>
    <w:tr w:rsidR="004048A4" w:rsidRPr="00A25D33" w14:paraId="4BF5C12C" w14:textId="77777777" w:rsidTr="008B34A3">
      <w:trPr>
        <w:trHeight w:val="347"/>
      </w:trPr>
      <w:tc>
        <w:tcPr>
          <w:tcW w:w="2586" w:type="dxa"/>
          <w:vMerge/>
        </w:tcPr>
        <w:p w14:paraId="18CACC11" w14:textId="77777777" w:rsidR="004048A4" w:rsidRPr="00A25D33" w:rsidRDefault="004048A4" w:rsidP="004048A4">
          <w:pPr>
            <w:jc w:val="center"/>
            <w:rPr>
              <w:rFonts w:ascii="Arial" w:hAnsi="Arial" w:cs="Arial"/>
            </w:rPr>
          </w:pPr>
        </w:p>
      </w:tc>
      <w:tc>
        <w:tcPr>
          <w:tcW w:w="3870" w:type="dxa"/>
          <w:vMerge/>
          <w:shd w:val="clear" w:color="auto" w:fill="auto"/>
        </w:tcPr>
        <w:p w14:paraId="37036312" w14:textId="77777777" w:rsidR="004048A4" w:rsidRPr="00A25D33" w:rsidRDefault="004048A4" w:rsidP="004048A4">
          <w:pPr>
            <w:tabs>
              <w:tab w:val="center" w:pos="4252"/>
              <w:tab w:val="right" w:pos="8504"/>
            </w:tabs>
            <w:spacing w:after="0" w:line="240" w:lineRule="auto"/>
            <w:rPr>
              <w:rFonts w:ascii="Arial" w:hAnsi="Arial" w:cs="Arial"/>
            </w:rPr>
          </w:pPr>
        </w:p>
      </w:tc>
      <w:tc>
        <w:tcPr>
          <w:tcW w:w="2646" w:type="dxa"/>
          <w:vAlign w:val="center"/>
        </w:tcPr>
        <w:p w14:paraId="17FC7A8A" w14:textId="0A83495D" w:rsidR="004048A4" w:rsidRPr="00A25D33" w:rsidRDefault="004048A4" w:rsidP="00445C2E">
          <w:pPr>
            <w:tabs>
              <w:tab w:val="center" w:pos="4252"/>
              <w:tab w:val="right" w:pos="8504"/>
            </w:tabs>
            <w:spacing w:after="0" w:line="240" w:lineRule="auto"/>
            <w:rPr>
              <w:rFonts w:ascii="Arial" w:hAnsi="Arial" w:cs="Arial"/>
              <w:sz w:val="20"/>
              <w:u w:val="single"/>
            </w:rPr>
          </w:pPr>
          <w:r w:rsidRPr="00A25D33">
            <w:rPr>
              <w:rFonts w:ascii="Arial" w:hAnsi="Arial" w:cs="Arial"/>
              <w:b/>
              <w:sz w:val="20"/>
            </w:rPr>
            <w:t xml:space="preserve">CÓDIGO: </w:t>
          </w:r>
          <w:r>
            <w:rPr>
              <w:rFonts w:ascii="Arial" w:hAnsi="Arial" w:cs="Arial"/>
              <w:sz w:val="20"/>
            </w:rPr>
            <w:t>RG-INDOT-52</w:t>
          </w:r>
          <w:r w:rsidR="00445C2E">
            <w:rPr>
              <w:rFonts w:ascii="Arial" w:hAnsi="Arial" w:cs="Arial"/>
              <w:sz w:val="20"/>
            </w:rPr>
            <w:t>9</w:t>
          </w:r>
        </w:p>
      </w:tc>
    </w:tr>
    <w:tr w:rsidR="004048A4" w:rsidRPr="00A25D33" w14:paraId="1067FAD9" w14:textId="77777777" w:rsidTr="008B34A3">
      <w:trPr>
        <w:trHeight w:val="300"/>
      </w:trPr>
      <w:tc>
        <w:tcPr>
          <w:tcW w:w="2586" w:type="dxa"/>
          <w:vMerge/>
        </w:tcPr>
        <w:p w14:paraId="2E0081F0" w14:textId="77777777" w:rsidR="004048A4" w:rsidRPr="00A25D33" w:rsidRDefault="004048A4" w:rsidP="004048A4">
          <w:pPr>
            <w:jc w:val="center"/>
            <w:rPr>
              <w:rFonts w:ascii="Arial" w:hAnsi="Arial" w:cs="Arial"/>
            </w:rPr>
          </w:pPr>
        </w:p>
      </w:tc>
      <w:tc>
        <w:tcPr>
          <w:tcW w:w="3870" w:type="dxa"/>
          <w:shd w:val="clear" w:color="auto" w:fill="auto"/>
          <w:vAlign w:val="center"/>
        </w:tcPr>
        <w:p w14:paraId="64859C91" w14:textId="77777777" w:rsidR="004048A4" w:rsidRPr="00A25D33" w:rsidRDefault="004048A4" w:rsidP="004048A4">
          <w:pPr>
            <w:tabs>
              <w:tab w:val="center" w:pos="4252"/>
              <w:tab w:val="right" w:pos="8504"/>
            </w:tabs>
            <w:spacing w:after="0" w:line="240" w:lineRule="auto"/>
            <w:jc w:val="center"/>
            <w:rPr>
              <w:rFonts w:ascii="Arial" w:hAnsi="Arial" w:cs="Arial"/>
              <w:b/>
            </w:rPr>
          </w:pPr>
          <w:r>
            <w:rPr>
              <w:rFonts w:ascii="Arial" w:hAnsi="Arial" w:cs="Arial"/>
              <w:b/>
            </w:rPr>
            <w:t xml:space="preserve">Versión: </w:t>
          </w:r>
          <w:r w:rsidRPr="00A019CC">
            <w:rPr>
              <w:rFonts w:ascii="Arial" w:hAnsi="Arial" w:cs="Arial"/>
            </w:rPr>
            <w:t>01</w:t>
          </w:r>
        </w:p>
      </w:tc>
      <w:tc>
        <w:tcPr>
          <w:tcW w:w="2646" w:type="dxa"/>
          <w:vMerge w:val="restart"/>
          <w:vAlign w:val="center"/>
        </w:tcPr>
        <w:p w14:paraId="74D45258" w14:textId="77777777" w:rsidR="004048A4" w:rsidRPr="00A25D33" w:rsidRDefault="004048A4" w:rsidP="004048A4">
          <w:pPr>
            <w:keepNext/>
            <w:spacing w:after="0" w:line="240" w:lineRule="auto"/>
            <w:ind w:left="1152" w:hanging="1152"/>
            <w:outlineLvl w:val="5"/>
            <w:rPr>
              <w:rFonts w:ascii="Arial" w:eastAsia="Times New Roman" w:hAnsi="Arial" w:cs="Arial"/>
              <w:b/>
              <w:sz w:val="20"/>
              <w:szCs w:val="20"/>
              <w:lang w:eastAsia="es-ES"/>
            </w:rPr>
          </w:pPr>
          <w:r w:rsidRPr="00A25D33">
            <w:rPr>
              <w:rFonts w:ascii="Arial" w:eastAsia="Times New Roman" w:hAnsi="Arial" w:cs="Arial"/>
              <w:b/>
              <w:sz w:val="20"/>
              <w:szCs w:val="20"/>
              <w:lang w:eastAsia="es-ES"/>
            </w:rPr>
            <w:t xml:space="preserve">PÁGINA: </w:t>
          </w:r>
          <w:r w:rsidRPr="00A25D33">
            <w:rPr>
              <w:rFonts w:ascii="Arial" w:eastAsia="Times New Roman" w:hAnsi="Arial" w:cs="Arial"/>
              <w:sz w:val="20"/>
              <w:szCs w:val="20"/>
              <w:lang w:eastAsia="es-ES"/>
            </w:rPr>
            <w:fldChar w:fldCharType="begin"/>
          </w:r>
          <w:r w:rsidRPr="00A25D33">
            <w:rPr>
              <w:rFonts w:ascii="Arial" w:eastAsia="Times New Roman" w:hAnsi="Arial" w:cs="Arial"/>
              <w:sz w:val="20"/>
              <w:szCs w:val="20"/>
              <w:lang w:eastAsia="es-ES"/>
            </w:rPr>
            <w:instrText xml:space="preserve"> PAGE </w:instrText>
          </w:r>
          <w:r w:rsidRPr="00A25D33">
            <w:rPr>
              <w:rFonts w:ascii="Arial" w:eastAsia="Times New Roman" w:hAnsi="Arial" w:cs="Arial"/>
              <w:sz w:val="20"/>
              <w:szCs w:val="20"/>
              <w:lang w:eastAsia="es-ES"/>
            </w:rPr>
            <w:fldChar w:fldCharType="separate"/>
          </w:r>
          <w:r w:rsidR="00445C2E">
            <w:rPr>
              <w:rFonts w:ascii="Arial" w:eastAsia="Times New Roman" w:hAnsi="Arial" w:cs="Arial"/>
              <w:noProof/>
              <w:sz w:val="20"/>
              <w:szCs w:val="20"/>
              <w:lang w:eastAsia="es-ES"/>
            </w:rPr>
            <w:t>1</w:t>
          </w:r>
          <w:r w:rsidRPr="00A25D33">
            <w:rPr>
              <w:rFonts w:ascii="Arial" w:eastAsia="Times New Roman" w:hAnsi="Arial" w:cs="Arial"/>
              <w:sz w:val="20"/>
              <w:szCs w:val="20"/>
              <w:lang w:eastAsia="es-ES"/>
            </w:rPr>
            <w:fldChar w:fldCharType="end"/>
          </w:r>
          <w:r w:rsidRPr="00A25D33">
            <w:rPr>
              <w:rFonts w:ascii="Arial" w:eastAsia="Times New Roman" w:hAnsi="Arial" w:cs="Arial"/>
              <w:sz w:val="20"/>
              <w:szCs w:val="20"/>
              <w:lang w:eastAsia="es-ES"/>
            </w:rPr>
            <w:t xml:space="preserve"> de </w:t>
          </w:r>
          <w:r w:rsidRPr="00A25D33">
            <w:rPr>
              <w:rFonts w:ascii="Arial" w:eastAsia="Times New Roman" w:hAnsi="Arial" w:cs="Arial"/>
              <w:sz w:val="20"/>
              <w:szCs w:val="20"/>
              <w:lang w:eastAsia="es-ES"/>
            </w:rPr>
            <w:fldChar w:fldCharType="begin"/>
          </w:r>
          <w:r w:rsidRPr="00A25D33">
            <w:rPr>
              <w:rFonts w:ascii="Arial" w:eastAsia="Times New Roman" w:hAnsi="Arial" w:cs="Arial"/>
              <w:sz w:val="20"/>
              <w:szCs w:val="20"/>
              <w:lang w:eastAsia="es-ES"/>
            </w:rPr>
            <w:instrText xml:space="preserve"> NUMPAGES </w:instrText>
          </w:r>
          <w:r w:rsidRPr="00A25D33">
            <w:rPr>
              <w:rFonts w:ascii="Arial" w:eastAsia="Times New Roman" w:hAnsi="Arial" w:cs="Arial"/>
              <w:sz w:val="20"/>
              <w:szCs w:val="20"/>
              <w:lang w:eastAsia="es-ES"/>
            </w:rPr>
            <w:fldChar w:fldCharType="separate"/>
          </w:r>
          <w:r w:rsidR="00445C2E">
            <w:rPr>
              <w:rFonts w:ascii="Arial" w:eastAsia="Times New Roman" w:hAnsi="Arial" w:cs="Arial"/>
              <w:noProof/>
              <w:sz w:val="20"/>
              <w:szCs w:val="20"/>
              <w:lang w:eastAsia="es-ES"/>
            </w:rPr>
            <w:t>3</w:t>
          </w:r>
          <w:r w:rsidRPr="00A25D33">
            <w:rPr>
              <w:rFonts w:ascii="Arial" w:eastAsia="Times New Roman" w:hAnsi="Arial" w:cs="Arial"/>
              <w:sz w:val="20"/>
              <w:szCs w:val="20"/>
              <w:lang w:eastAsia="es-ES"/>
            </w:rPr>
            <w:fldChar w:fldCharType="end"/>
          </w:r>
        </w:p>
      </w:tc>
    </w:tr>
    <w:tr w:rsidR="004048A4" w:rsidRPr="00A25D33" w14:paraId="2CE2625C" w14:textId="77777777" w:rsidTr="008B34A3">
      <w:trPr>
        <w:trHeight w:val="440"/>
      </w:trPr>
      <w:tc>
        <w:tcPr>
          <w:tcW w:w="2586" w:type="dxa"/>
          <w:vMerge/>
          <w:tcBorders>
            <w:bottom w:val="single" w:sz="4" w:space="0" w:color="auto"/>
          </w:tcBorders>
        </w:tcPr>
        <w:p w14:paraId="000F1A7F" w14:textId="77777777" w:rsidR="004048A4" w:rsidRPr="00A25D33" w:rsidRDefault="004048A4" w:rsidP="004048A4">
          <w:pPr>
            <w:jc w:val="center"/>
            <w:rPr>
              <w:rFonts w:ascii="Arial" w:hAnsi="Arial" w:cs="Arial"/>
            </w:rPr>
          </w:pPr>
        </w:p>
      </w:tc>
      <w:tc>
        <w:tcPr>
          <w:tcW w:w="3870" w:type="dxa"/>
          <w:tcBorders>
            <w:bottom w:val="single" w:sz="4" w:space="0" w:color="auto"/>
          </w:tcBorders>
          <w:shd w:val="clear" w:color="auto" w:fill="auto"/>
          <w:vAlign w:val="center"/>
        </w:tcPr>
        <w:p w14:paraId="5E782E6F" w14:textId="77777777" w:rsidR="004048A4" w:rsidRPr="00A25D33" w:rsidRDefault="004048A4" w:rsidP="004048A4">
          <w:pPr>
            <w:tabs>
              <w:tab w:val="center" w:pos="4252"/>
              <w:tab w:val="right" w:pos="8504"/>
            </w:tabs>
            <w:spacing w:after="0" w:line="240" w:lineRule="auto"/>
            <w:rPr>
              <w:rFonts w:ascii="Arial" w:hAnsi="Arial" w:cs="Arial"/>
              <w:b/>
              <w:sz w:val="10"/>
            </w:rPr>
          </w:pPr>
          <w:r w:rsidRPr="00A25D33">
            <w:rPr>
              <w:rFonts w:ascii="Arial" w:hAnsi="Arial" w:cs="Arial"/>
              <w:b/>
              <w:sz w:val="12"/>
            </w:rPr>
            <w:t>PUBLICADO    EN ANALISIS           BORRADOR        OBSOLETO</w:t>
          </w:r>
        </w:p>
        <w:p w14:paraId="439A5049" w14:textId="77777777" w:rsidR="004048A4" w:rsidRPr="00A25D33" w:rsidRDefault="004048A4" w:rsidP="004048A4">
          <w:pPr>
            <w:tabs>
              <w:tab w:val="center" w:pos="4252"/>
              <w:tab w:val="right" w:pos="8504"/>
            </w:tabs>
            <w:spacing w:after="0" w:line="240" w:lineRule="auto"/>
            <w:rPr>
              <w:rFonts w:ascii="Arial" w:hAnsi="Arial" w:cs="Arial"/>
              <w:b/>
            </w:rPr>
          </w:pPr>
          <w:r>
            <w:rPr>
              <w:noProof/>
              <w:lang w:val="es-EC" w:eastAsia="es-EC"/>
            </w:rPr>
            <mc:AlternateContent>
              <mc:Choice Requires="wps">
                <w:drawing>
                  <wp:anchor distT="0" distB="0" distL="114300" distR="114300" simplePos="0" relativeHeight="251659264" behindDoc="0" locked="0" layoutInCell="1" allowOverlap="1" wp14:anchorId="596D6B6F" wp14:editId="55BF5D69">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2ED6" id="Rectángulo 9" o:spid="_x0000_s1026" style="position:absolute;margin-left:67.35pt;margin-top:2.8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noProof/>
              <w:lang w:val="es-EC" w:eastAsia="es-EC"/>
            </w:rPr>
            <mc:AlternateContent>
              <mc:Choice Requires="wps">
                <w:drawing>
                  <wp:anchor distT="0" distB="0" distL="114300" distR="114300" simplePos="0" relativeHeight="251660288" behindDoc="0" locked="0" layoutInCell="1" allowOverlap="1" wp14:anchorId="296F680D" wp14:editId="31F78B92">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E103F" id="Rectángulo 7" o:spid="_x0000_s1026" style="position:absolute;margin-left:24.05pt;margin-top:3.1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Pr>
              <w:noProof/>
              <w:lang w:val="es-EC" w:eastAsia="es-EC"/>
            </w:rPr>
            <mc:AlternateContent>
              <mc:Choice Requires="wps">
                <w:drawing>
                  <wp:anchor distT="0" distB="0" distL="114300" distR="114300" simplePos="0" relativeHeight="251661312" behindDoc="0" locked="0" layoutInCell="1" allowOverlap="1" wp14:anchorId="00B23982" wp14:editId="5054DF0E">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DD31C" id="Rectángulo 10" o:spid="_x0000_s1026" style="position:absolute;margin-left:169.05pt;margin-top:2.45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Pr>
              <w:noProof/>
              <w:lang w:val="es-EC" w:eastAsia="es-EC"/>
            </w:rPr>
            <mc:AlternateContent>
              <mc:Choice Requires="wps">
                <w:drawing>
                  <wp:anchor distT="0" distB="0" distL="114300" distR="114300" simplePos="0" relativeHeight="251662336" behindDoc="0" locked="0" layoutInCell="1" allowOverlap="1" wp14:anchorId="62FE0A14" wp14:editId="46D59F72">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D0A9C" id="Rectángulo 8" o:spid="_x0000_s1026" style="position:absolute;margin-left:122.85pt;margin-top:2.45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2646" w:type="dxa"/>
          <w:vMerge/>
          <w:vAlign w:val="center"/>
        </w:tcPr>
        <w:p w14:paraId="1206E095" w14:textId="77777777" w:rsidR="004048A4" w:rsidRPr="00A25D33" w:rsidRDefault="004048A4" w:rsidP="004048A4">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14:paraId="17F1C465" w14:textId="77777777" w:rsidR="004048A4" w:rsidRDefault="00404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E86B54"/>
    <w:multiLevelType w:val="singleLevel"/>
    <w:tmpl w:val="D8E86B54"/>
    <w:lvl w:ilvl="0">
      <w:start w:val="1"/>
      <w:numFmt w:val="decimal"/>
      <w:suff w:val="space"/>
      <w:lvlText w:val="%1."/>
      <w:lvlJc w:val="left"/>
    </w:lvl>
  </w:abstractNum>
  <w:abstractNum w:abstractNumId="1" w15:restartNumberingAfterBreak="0">
    <w:nsid w:val="0308063B"/>
    <w:multiLevelType w:val="multilevel"/>
    <w:tmpl w:val="0308063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EA20B14"/>
    <w:multiLevelType w:val="multilevel"/>
    <w:tmpl w:val="467EB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E64944"/>
    <w:multiLevelType w:val="multilevel"/>
    <w:tmpl w:val="1E8678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F1C28D9"/>
    <w:multiLevelType w:val="hybridMultilevel"/>
    <w:tmpl w:val="08585AB8"/>
    <w:lvl w:ilvl="0" w:tplc="4A82CEB0">
      <w:start w:val="1"/>
      <w:numFmt w:val="decimal"/>
      <w:lvlText w:val="%1."/>
      <w:lvlJc w:val="left"/>
      <w:pPr>
        <w:ind w:left="720" w:hanging="360"/>
      </w:pPr>
      <w:rPr>
        <w:rFonts w:hint="default"/>
        <w:b/>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1E74A2"/>
    <w:multiLevelType w:val="hybridMultilevel"/>
    <w:tmpl w:val="FB4403E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03B22BC"/>
    <w:multiLevelType w:val="hybridMultilevel"/>
    <w:tmpl w:val="792C1926"/>
    <w:lvl w:ilvl="0" w:tplc="0C0A0001">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1D4269"/>
    <w:multiLevelType w:val="hybridMultilevel"/>
    <w:tmpl w:val="5F3C081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DD33B10"/>
    <w:multiLevelType w:val="hybridMultilevel"/>
    <w:tmpl w:val="E1C25B70"/>
    <w:lvl w:ilvl="0" w:tplc="E8F22B78">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F910C73"/>
    <w:multiLevelType w:val="multilevel"/>
    <w:tmpl w:val="ABC04F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372475B"/>
    <w:multiLevelType w:val="hybridMultilevel"/>
    <w:tmpl w:val="4A5E54A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9453C09"/>
    <w:multiLevelType w:val="hybridMultilevel"/>
    <w:tmpl w:val="E084D13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2" w15:restartNumberingAfterBreak="0">
    <w:nsid w:val="39815021"/>
    <w:multiLevelType w:val="multilevel"/>
    <w:tmpl w:val="8D743630"/>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4A564E"/>
    <w:multiLevelType w:val="hybridMultilevel"/>
    <w:tmpl w:val="1380722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F1E101C"/>
    <w:multiLevelType w:val="multilevel"/>
    <w:tmpl w:val="09B0F10E"/>
    <w:lvl w:ilvl="0">
      <w:start w:val="1"/>
      <w:numFmt w:val="bullet"/>
      <w:lvlText w:val=""/>
      <w:lvlJc w:val="left"/>
      <w:pPr>
        <w:ind w:left="643"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B0B8A"/>
    <w:multiLevelType w:val="hybridMultilevel"/>
    <w:tmpl w:val="A6C8C2F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ED919AB"/>
    <w:multiLevelType w:val="multilevel"/>
    <w:tmpl w:val="32EC0368"/>
    <w:lvl w:ilvl="0">
      <w:start w:val="1"/>
      <w:numFmt w:val="decimal"/>
      <w:lvlText w:val="%1."/>
      <w:lvlJc w:val="left"/>
      <w:pPr>
        <w:ind w:hanging="360"/>
      </w:pPr>
      <w:rPr>
        <w:rFonts w:ascii="Arial" w:eastAsia="Arial" w:hAnsi="Arial" w:hint="default"/>
        <w:b/>
        <w:bCs/>
        <w:color w:val="auto"/>
        <w:spacing w:val="-1"/>
        <w:w w:val="99"/>
        <w:sz w:val="20"/>
        <w:szCs w:val="20"/>
      </w:rPr>
    </w:lvl>
    <w:lvl w:ilvl="1">
      <w:start w:val="1"/>
      <w:numFmt w:val="decimal"/>
      <w:lvlText w:val="%1.%2"/>
      <w:lvlJc w:val="left"/>
      <w:pPr>
        <w:ind w:hanging="360"/>
      </w:pPr>
      <w:rPr>
        <w:rFonts w:ascii="Arial" w:eastAsia="Arial" w:hAnsi="Arial" w:hint="default"/>
        <w:b/>
        <w:bCs/>
        <w:color w:val="auto"/>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52042E58"/>
    <w:multiLevelType w:val="multilevel"/>
    <w:tmpl w:val="2EC0E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D605D4"/>
    <w:multiLevelType w:val="hybridMultilevel"/>
    <w:tmpl w:val="67F4843A"/>
    <w:lvl w:ilvl="0" w:tplc="300A0001">
      <w:start w:val="1"/>
      <w:numFmt w:val="bullet"/>
      <w:lvlText w:val=""/>
      <w:lvlJc w:val="left"/>
      <w:pPr>
        <w:ind w:left="1143" w:hanging="360"/>
      </w:pPr>
      <w:rPr>
        <w:rFonts w:ascii="Symbol" w:hAnsi="Symbol" w:hint="default"/>
      </w:rPr>
    </w:lvl>
    <w:lvl w:ilvl="1" w:tplc="300A0003" w:tentative="1">
      <w:start w:val="1"/>
      <w:numFmt w:val="bullet"/>
      <w:lvlText w:val="o"/>
      <w:lvlJc w:val="left"/>
      <w:pPr>
        <w:ind w:left="1863" w:hanging="360"/>
      </w:pPr>
      <w:rPr>
        <w:rFonts w:ascii="Courier New" w:hAnsi="Courier New" w:cs="Courier New" w:hint="default"/>
      </w:rPr>
    </w:lvl>
    <w:lvl w:ilvl="2" w:tplc="300A0005" w:tentative="1">
      <w:start w:val="1"/>
      <w:numFmt w:val="bullet"/>
      <w:lvlText w:val=""/>
      <w:lvlJc w:val="left"/>
      <w:pPr>
        <w:ind w:left="2583" w:hanging="360"/>
      </w:pPr>
      <w:rPr>
        <w:rFonts w:ascii="Wingdings" w:hAnsi="Wingdings" w:hint="default"/>
      </w:rPr>
    </w:lvl>
    <w:lvl w:ilvl="3" w:tplc="300A0001" w:tentative="1">
      <w:start w:val="1"/>
      <w:numFmt w:val="bullet"/>
      <w:lvlText w:val=""/>
      <w:lvlJc w:val="left"/>
      <w:pPr>
        <w:ind w:left="3303" w:hanging="360"/>
      </w:pPr>
      <w:rPr>
        <w:rFonts w:ascii="Symbol" w:hAnsi="Symbol" w:hint="default"/>
      </w:rPr>
    </w:lvl>
    <w:lvl w:ilvl="4" w:tplc="300A0003" w:tentative="1">
      <w:start w:val="1"/>
      <w:numFmt w:val="bullet"/>
      <w:lvlText w:val="o"/>
      <w:lvlJc w:val="left"/>
      <w:pPr>
        <w:ind w:left="4023" w:hanging="360"/>
      </w:pPr>
      <w:rPr>
        <w:rFonts w:ascii="Courier New" w:hAnsi="Courier New" w:cs="Courier New" w:hint="default"/>
      </w:rPr>
    </w:lvl>
    <w:lvl w:ilvl="5" w:tplc="300A0005" w:tentative="1">
      <w:start w:val="1"/>
      <w:numFmt w:val="bullet"/>
      <w:lvlText w:val=""/>
      <w:lvlJc w:val="left"/>
      <w:pPr>
        <w:ind w:left="4743" w:hanging="360"/>
      </w:pPr>
      <w:rPr>
        <w:rFonts w:ascii="Wingdings" w:hAnsi="Wingdings" w:hint="default"/>
      </w:rPr>
    </w:lvl>
    <w:lvl w:ilvl="6" w:tplc="300A0001" w:tentative="1">
      <w:start w:val="1"/>
      <w:numFmt w:val="bullet"/>
      <w:lvlText w:val=""/>
      <w:lvlJc w:val="left"/>
      <w:pPr>
        <w:ind w:left="5463" w:hanging="360"/>
      </w:pPr>
      <w:rPr>
        <w:rFonts w:ascii="Symbol" w:hAnsi="Symbol" w:hint="default"/>
      </w:rPr>
    </w:lvl>
    <w:lvl w:ilvl="7" w:tplc="300A0003" w:tentative="1">
      <w:start w:val="1"/>
      <w:numFmt w:val="bullet"/>
      <w:lvlText w:val="o"/>
      <w:lvlJc w:val="left"/>
      <w:pPr>
        <w:ind w:left="6183" w:hanging="360"/>
      </w:pPr>
      <w:rPr>
        <w:rFonts w:ascii="Courier New" w:hAnsi="Courier New" w:cs="Courier New" w:hint="default"/>
      </w:rPr>
    </w:lvl>
    <w:lvl w:ilvl="8" w:tplc="300A0005" w:tentative="1">
      <w:start w:val="1"/>
      <w:numFmt w:val="bullet"/>
      <w:lvlText w:val=""/>
      <w:lvlJc w:val="left"/>
      <w:pPr>
        <w:ind w:left="6903" w:hanging="360"/>
      </w:pPr>
      <w:rPr>
        <w:rFonts w:ascii="Wingdings" w:hAnsi="Wingdings" w:hint="default"/>
      </w:rPr>
    </w:lvl>
  </w:abstractNum>
  <w:abstractNum w:abstractNumId="19" w15:restartNumberingAfterBreak="0">
    <w:nsid w:val="600E4D9D"/>
    <w:multiLevelType w:val="hybridMultilevel"/>
    <w:tmpl w:val="73D0701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E916ED2"/>
    <w:multiLevelType w:val="hybridMultilevel"/>
    <w:tmpl w:val="25DE3B86"/>
    <w:lvl w:ilvl="0" w:tplc="D87CBD64">
      <w:start w:val="1"/>
      <w:numFmt w:val="decimal"/>
      <w:lvlText w:val="%1."/>
      <w:lvlJc w:val="left"/>
      <w:pPr>
        <w:ind w:left="450" w:hanging="360"/>
      </w:pPr>
      <w:rPr>
        <w:rFonts w:hint="default"/>
      </w:rPr>
    </w:lvl>
    <w:lvl w:ilvl="1" w:tplc="300A0019" w:tentative="1">
      <w:start w:val="1"/>
      <w:numFmt w:val="lowerLetter"/>
      <w:lvlText w:val="%2."/>
      <w:lvlJc w:val="left"/>
      <w:pPr>
        <w:ind w:left="1170" w:hanging="360"/>
      </w:pPr>
    </w:lvl>
    <w:lvl w:ilvl="2" w:tplc="300A001B" w:tentative="1">
      <w:start w:val="1"/>
      <w:numFmt w:val="lowerRoman"/>
      <w:lvlText w:val="%3."/>
      <w:lvlJc w:val="right"/>
      <w:pPr>
        <w:ind w:left="1890" w:hanging="180"/>
      </w:pPr>
    </w:lvl>
    <w:lvl w:ilvl="3" w:tplc="300A000F" w:tentative="1">
      <w:start w:val="1"/>
      <w:numFmt w:val="decimal"/>
      <w:lvlText w:val="%4."/>
      <w:lvlJc w:val="left"/>
      <w:pPr>
        <w:ind w:left="2610" w:hanging="360"/>
      </w:pPr>
    </w:lvl>
    <w:lvl w:ilvl="4" w:tplc="300A0019" w:tentative="1">
      <w:start w:val="1"/>
      <w:numFmt w:val="lowerLetter"/>
      <w:lvlText w:val="%5."/>
      <w:lvlJc w:val="left"/>
      <w:pPr>
        <w:ind w:left="3330" w:hanging="360"/>
      </w:pPr>
    </w:lvl>
    <w:lvl w:ilvl="5" w:tplc="300A001B" w:tentative="1">
      <w:start w:val="1"/>
      <w:numFmt w:val="lowerRoman"/>
      <w:lvlText w:val="%6."/>
      <w:lvlJc w:val="right"/>
      <w:pPr>
        <w:ind w:left="4050" w:hanging="180"/>
      </w:pPr>
    </w:lvl>
    <w:lvl w:ilvl="6" w:tplc="300A000F" w:tentative="1">
      <w:start w:val="1"/>
      <w:numFmt w:val="decimal"/>
      <w:lvlText w:val="%7."/>
      <w:lvlJc w:val="left"/>
      <w:pPr>
        <w:ind w:left="4770" w:hanging="360"/>
      </w:pPr>
    </w:lvl>
    <w:lvl w:ilvl="7" w:tplc="300A0019" w:tentative="1">
      <w:start w:val="1"/>
      <w:numFmt w:val="lowerLetter"/>
      <w:lvlText w:val="%8."/>
      <w:lvlJc w:val="left"/>
      <w:pPr>
        <w:ind w:left="5490" w:hanging="360"/>
      </w:pPr>
    </w:lvl>
    <w:lvl w:ilvl="8" w:tplc="300A001B" w:tentative="1">
      <w:start w:val="1"/>
      <w:numFmt w:val="lowerRoman"/>
      <w:lvlText w:val="%9."/>
      <w:lvlJc w:val="right"/>
      <w:pPr>
        <w:ind w:left="6210" w:hanging="180"/>
      </w:pPr>
    </w:lvl>
  </w:abstractNum>
  <w:abstractNum w:abstractNumId="21" w15:restartNumberingAfterBreak="0">
    <w:nsid w:val="711A431A"/>
    <w:multiLevelType w:val="multilevel"/>
    <w:tmpl w:val="1E8678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894D1E"/>
    <w:multiLevelType w:val="hybridMultilevel"/>
    <w:tmpl w:val="20C2F92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DC77FE0"/>
    <w:multiLevelType w:val="hybridMultilevel"/>
    <w:tmpl w:val="F4FAE22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1"/>
  </w:num>
  <w:num w:numId="2">
    <w:abstractNumId w:val="20"/>
  </w:num>
  <w:num w:numId="3">
    <w:abstractNumId w:val="23"/>
  </w:num>
  <w:num w:numId="4">
    <w:abstractNumId w:val="10"/>
  </w:num>
  <w:num w:numId="5">
    <w:abstractNumId w:val="3"/>
  </w:num>
  <w:num w:numId="6">
    <w:abstractNumId w:val="5"/>
  </w:num>
  <w:num w:numId="7">
    <w:abstractNumId w:val="4"/>
  </w:num>
  <w:num w:numId="8">
    <w:abstractNumId w:val="14"/>
  </w:num>
  <w:num w:numId="9">
    <w:abstractNumId w:val="7"/>
  </w:num>
  <w:num w:numId="10">
    <w:abstractNumId w:val="13"/>
  </w:num>
  <w:num w:numId="11">
    <w:abstractNumId w:val="15"/>
  </w:num>
  <w:num w:numId="12">
    <w:abstractNumId w:val="11"/>
  </w:num>
  <w:num w:numId="13">
    <w:abstractNumId w:val="19"/>
  </w:num>
  <w:num w:numId="14">
    <w:abstractNumId w:val="17"/>
  </w:num>
  <w:num w:numId="15">
    <w:abstractNumId w:val="9"/>
  </w:num>
  <w:num w:numId="16">
    <w:abstractNumId w:val="2"/>
  </w:num>
  <w:num w:numId="17">
    <w:abstractNumId w:val="22"/>
  </w:num>
  <w:num w:numId="18">
    <w:abstractNumId w:val="8"/>
  </w:num>
  <w:num w:numId="19">
    <w:abstractNumId w:val="12"/>
  </w:num>
  <w:num w:numId="20">
    <w:abstractNumId w:val="1"/>
  </w:num>
  <w:num w:numId="21">
    <w:abstractNumId w:val="16"/>
  </w:num>
  <w:num w:numId="22">
    <w:abstractNumId w:val="0"/>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89"/>
    <w:rsid w:val="0000110A"/>
    <w:rsid w:val="000118D8"/>
    <w:rsid w:val="000168DC"/>
    <w:rsid w:val="00020550"/>
    <w:rsid w:val="00020E77"/>
    <w:rsid w:val="00022886"/>
    <w:rsid w:val="00024D6A"/>
    <w:rsid w:val="000258BF"/>
    <w:rsid w:val="00030C66"/>
    <w:rsid w:val="00030D23"/>
    <w:rsid w:val="00032DF9"/>
    <w:rsid w:val="00042A2E"/>
    <w:rsid w:val="00077328"/>
    <w:rsid w:val="00077D2F"/>
    <w:rsid w:val="000873BD"/>
    <w:rsid w:val="000904BC"/>
    <w:rsid w:val="00091791"/>
    <w:rsid w:val="000A1616"/>
    <w:rsid w:val="000B4663"/>
    <w:rsid w:val="000C4666"/>
    <w:rsid w:val="000D0E43"/>
    <w:rsid w:val="000D7D11"/>
    <w:rsid w:val="000E0C72"/>
    <w:rsid w:val="000E11DB"/>
    <w:rsid w:val="000E1E0E"/>
    <w:rsid w:val="000E4533"/>
    <w:rsid w:val="000E543B"/>
    <w:rsid w:val="000E5F14"/>
    <w:rsid w:val="001141CE"/>
    <w:rsid w:val="00130A14"/>
    <w:rsid w:val="00133C06"/>
    <w:rsid w:val="001349D7"/>
    <w:rsid w:val="00151770"/>
    <w:rsid w:val="001605B8"/>
    <w:rsid w:val="00162042"/>
    <w:rsid w:val="00165188"/>
    <w:rsid w:val="00172D8A"/>
    <w:rsid w:val="00173FD4"/>
    <w:rsid w:val="00184EEF"/>
    <w:rsid w:val="00185E48"/>
    <w:rsid w:val="001934A5"/>
    <w:rsid w:val="001939F2"/>
    <w:rsid w:val="001A7868"/>
    <w:rsid w:val="001B5234"/>
    <w:rsid w:val="001C00FB"/>
    <w:rsid w:val="001C3D46"/>
    <w:rsid w:val="001D306E"/>
    <w:rsid w:val="001D3ACD"/>
    <w:rsid w:val="001D4DB7"/>
    <w:rsid w:val="001D55E9"/>
    <w:rsid w:val="001E72D9"/>
    <w:rsid w:val="001F0F6C"/>
    <w:rsid w:val="001F1EF9"/>
    <w:rsid w:val="002031FE"/>
    <w:rsid w:val="00203D23"/>
    <w:rsid w:val="00212CA9"/>
    <w:rsid w:val="00214B43"/>
    <w:rsid w:val="00227F94"/>
    <w:rsid w:val="00240FA8"/>
    <w:rsid w:val="002462C0"/>
    <w:rsid w:val="002500D3"/>
    <w:rsid w:val="00263AC9"/>
    <w:rsid w:val="002729E7"/>
    <w:rsid w:val="002738A1"/>
    <w:rsid w:val="00273B69"/>
    <w:rsid w:val="00275E11"/>
    <w:rsid w:val="00287948"/>
    <w:rsid w:val="00287E1F"/>
    <w:rsid w:val="002927B4"/>
    <w:rsid w:val="00297A7F"/>
    <w:rsid w:val="002A0000"/>
    <w:rsid w:val="002A0400"/>
    <w:rsid w:val="002A2F25"/>
    <w:rsid w:val="002C3C08"/>
    <w:rsid w:val="002D0625"/>
    <w:rsid w:val="002D07C3"/>
    <w:rsid w:val="002D089A"/>
    <w:rsid w:val="002D70AB"/>
    <w:rsid w:val="002E56DB"/>
    <w:rsid w:val="002F6D91"/>
    <w:rsid w:val="00301805"/>
    <w:rsid w:val="0030782A"/>
    <w:rsid w:val="00331A62"/>
    <w:rsid w:val="00334828"/>
    <w:rsid w:val="00343A83"/>
    <w:rsid w:val="003667F8"/>
    <w:rsid w:val="00367700"/>
    <w:rsid w:val="00372DBF"/>
    <w:rsid w:val="003803AF"/>
    <w:rsid w:val="00382AAA"/>
    <w:rsid w:val="00383CBC"/>
    <w:rsid w:val="00393594"/>
    <w:rsid w:val="0039365D"/>
    <w:rsid w:val="00393874"/>
    <w:rsid w:val="003B4EC0"/>
    <w:rsid w:val="003C1F5C"/>
    <w:rsid w:val="003E612E"/>
    <w:rsid w:val="003F4BC4"/>
    <w:rsid w:val="004019FB"/>
    <w:rsid w:val="00401AB1"/>
    <w:rsid w:val="00401D00"/>
    <w:rsid w:val="004048A4"/>
    <w:rsid w:val="004053F8"/>
    <w:rsid w:val="004108BF"/>
    <w:rsid w:val="00422661"/>
    <w:rsid w:val="004229B7"/>
    <w:rsid w:val="0042516B"/>
    <w:rsid w:val="004257D9"/>
    <w:rsid w:val="004337D6"/>
    <w:rsid w:val="0043381C"/>
    <w:rsid w:val="004415A6"/>
    <w:rsid w:val="00445C2E"/>
    <w:rsid w:val="00452343"/>
    <w:rsid w:val="00472496"/>
    <w:rsid w:val="00472B3F"/>
    <w:rsid w:val="004760FF"/>
    <w:rsid w:val="004804F3"/>
    <w:rsid w:val="00484A57"/>
    <w:rsid w:val="004852E3"/>
    <w:rsid w:val="004A092C"/>
    <w:rsid w:val="004A7A66"/>
    <w:rsid w:val="004B0C32"/>
    <w:rsid w:val="004B5DA2"/>
    <w:rsid w:val="004C167F"/>
    <w:rsid w:val="004C33A8"/>
    <w:rsid w:val="004C62B7"/>
    <w:rsid w:val="004D7180"/>
    <w:rsid w:val="004E061C"/>
    <w:rsid w:val="00512089"/>
    <w:rsid w:val="005122B6"/>
    <w:rsid w:val="0051268C"/>
    <w:rsid w:val="005145EB"/>
    <w:rsid w:val="005152C8"/>
    <w:rsid w:val="00520AD8"/>
    <w:rsid w:val="00521CF5"/>
    <w:rsid w:val="005234E5"/>
    <w:rsid w:val="00531E58"/>
    <w:rsid w:val="00542F0F"/>
    <w:rsid w:val="00545799"/>
    <w:rsid w:val="00546B3F"/>
    <w:rsid w:val="00547159"/>
    <w:rsid w:val="005507EC"/>
    <w:rsid w:val="005572C9"/>
    <w:rsid w:val="00566BC8"/>
    <w:rsid w:val="00572E89"/>
    <w:rsid w:val="00575F80"/>
    <w:rsid w:val="005863B4"/>
    <w:rsid w:val="00591B34"/>
    <w:rsid w:val="005A05BF"/>
    <w:rsid w:val="005A06D0"/>
    <w:rsid w:val="005A4CAA"/>
    <w:rsid w:val="005B5F6E"/>
    <w:rsid w:val="005C17A0"/>
    <w:rsid w:val="005C1C85"/>
    <w:rsid w:val="005D058B"/>
    <w:rsid w:val="005F2F49"/>
    <w:rsid w:val="005F37AF"/>
    <w:rsid w:val="00602952"/>
    <w:rsid w:val="00604AFD"/>
    <w:rsid w:val="0060571F"/>
    <w:rsid w:val="0061440F"/>
    <w:rsid w:val="0061444B"/>
    <w:rsid w:val="006338A2"/>
    <w:rsid w:val="00633E19"/>
    <w:rsid w:val="00634527"/>
    <w:rsid w:val="00635934"/>
    <w:rsid w:val="006362C7"/>
    <w:rsid w:val="0065393E"/>
    <w:rsid w:val="00655552"/>
    <w:rsid w:val="00656E8E"/>
    <w:rsid w:val="006609F7"/>
    <w:rsid w:val="00672CE5"/>
    <w:rsid w:val="00673B3D"/>
    <w:rsid w:val="00675101"/>
    <w:rsid w:val="0067565B"/>
    <w:rsid w:val="00690DC8"/>
    <w:rsid w:val="006A07C1"/>
    <w:rsid w:val="006A2E97"/>
    <w:rsid w:val="006A59A2"/>
    <w:rsid w:val="006C63C2"/>
    <w:rsid w:val="006D5AE7"/>
    <w:rsid w:val="006E12D8"/>
    <w:rsid w:val="006E503F"/>
    <w:rsid w:val="00700003"/>
    <w:rsid w:val="00705508"/>
    <w:rsid w:val="0071069E"/>
    <w:rsid w:val="007129F6"/>
    <w:rsid w:val="00714B2B"/>
    <w:rsid w:val="00726CFE"/>
    <w:rsid w:val="007320A0"/>
    <w:rsid w:val="00742CEE"/>
    <w:rsid w:val="00746C82"/>
    <w:rsid w:val="00766AEA"/>
    <w:rsid w:val="00767125"/>
    <w:rsid w:val="00790E9D"/>
    <w:rsid w:val="00792B9D"/>
    <w:rsid w:val="00792E78"/>
    <w:rsid w:val="00792EF7"/>
    <w:rsid w:val="00796B06"/>
    <w:rsid w:val="007A026F"/>
    <w:rsid w:val="007A1675"/>
    <w:rsid w:val="007A5D90"/>
    <w:rsid w:val="007B6E95"/>
    <w:rsid w:val="007C25C4"/>
    <w:rsid w:val="007E301B"/>
    <w:rsid w:val="007E3ADB"/>
    <w:rsid w:val="007E69A0"/>
    <w:rsid w:val="007F04E4"/>
    <w:rsid w:val="007F2A8F"/>
    <w:rsid w:val="00801B17"/>
    <w:rsid w:val="00803DEF"/>
    <w:rsid w:val="00816E3A"/>
    <w:rsid w:val="00817A28"/>
    <w:rsid w:val="00817E4E"/>
    <w:rsid w:val="00820DD3"/>
    <w:rsid w:val="008238A7"/>
    <w:rsid w:val="008264F6"/>
    <w:rsid w:val="008323B1"/>
    <w:rsid w:val="00832AD7"/>
    <w:rsid w:val="00852D89"/>
    <w:rsid w:val="00856E79"/>
    <w:rsid w:val="00876D69"/>
    <w:rsid w:val="0089005A"/>
    <w:rsid w:val="00893DBD"/>
    <w:rsid w:val="008A7BCE"/>
    <w:rsid w:val="008B1612"/>
    <w:rsid w:val="008C7B98"/>
    <w:rsid w:val="008E3B11"/>
    <w:rsid w:val="008E794C"/>
    <w:rsid w:val="008F1548"/>
    <w:rsid w:val="00902192"/>
    <w:rsid w:val="00903A68"/>
    <w:rsid w:val="00906E1E"/>
    <w:rsid w:val="00907DA4"/>
    <w:rsid w:val="009158BB"/>
    <w:rsid w:val="00916267"/>
    <w:rsid w:val="00920A55"/>
    <w:rsid w:val="00921742"/>
    <w:rsid w:val="00932A66"/>
    <w:rsid w:val="00940935"/>
    <w:rsid w:val="00942E90"/>
    <w:rsid w:val="00946D1A"/>
    <w:rsid w:val="00951A34"/>
    <w:rsid w:val="00951B24"/>
    <w:rsid w:val="00952F96"/>
    <w:rsid w:val="00956D14"/>
    <w:rsid w:val="00965E79"/>
    <w:rsid w:val="00977B81"/>
    <w:rsid w:val="009831FF"/>
    <w:rsid w:val="0098553B"/>
    <w:rsid w:val="00986189"/>
    <w:rsid w:val="00987521"/>
    <w:rsid w:val="009940D6"/>
    <w:rsid w:val="00994F8E"/>
    <w:rsid w:val="009A3E60"/>
    <w:rsid w:val="009B2568"/>
    <w:rsid w:val="009B5B82"/>
    <w:rsid w:val="009C0B18"/>
    <w:rsid w:val="009C43C3"/>
    <w:rsid w:val="009C5FAA"/>
    <w:rsid w:val="009C63C2"/>
    <w:rsid w:val="009D4E08"/>
    <w:rsid w:val="009D58B0"/>
    <w:rsid w:val="009F0811"/>
    <w:rsid w:val="00A0305E"/>
    <w:rsid w:val="00A03891"/>
    <w:rsid w:val="00A03B60"/>
    <w:rsid w:val="00A04B2E"/>
    <w:rsid w:val="00A04FF1"/>
    <w:rsid w:val="00A11CB9"/>
    <w:rsid w:val="00A228B5"/>
    <w:rsid w:val="00A26AB6"/>
    <w:rsid w:val="00A46317"/>
    <w:rsid w:val="00A60F08"/>
    <w:rsid w:val="00A657AF"/>
    <w:rsid w:val="00A66C04"/>
    <w:rsid w:val="00A71A2D"/>
    <w:rsid w:val="00A745E3"/>
    <w:rsid w:val="00A76C7D"/>
    <w:rsid w:val="00A8362B"/>
    <w:rsid w:val="00AA00EF"/>
    <w:rsid w:val="00AB07B2"/>
    <w:rsid w:val="00AB6EB2"/>
    <w:rsid w:val="00AD22FC"/>
    <w:rsid w:val="00AD7C07"/>
    <w:rsid w:val="00AE601C"/>
    <w:rsid w:val="00AF42A5"/>
    <w:rsid w:val="00B034ED"/>
    <w:rsid w:val="00B053C0"/>
    <w:rsid w:val="00B057E2"/>
    <w:rsid w:val="00B06206"/>
    <w:rsid w:val="00B06ED1"/>
    <w:rsid w:val="00B07D7C"/>
    <w:rsid w:val="00B11D32"/>
    <w:rsid w:val="00B12F12"/>
    <w:rsid w:val="00B130A0"/>
    <w:rsid w:val="00B1457F"/>
    <w:rsid w:val="00B3083D"/>
    <w:rsid w:val="00B30928"/>
    <w:rsid w:val="00B32B7C"/>
    <w:rsid w:val="00B32BA7"/>
    <w:rsid w:val="00B42FF0"/>
    <w:rsid w:val="00B45DC8"/>
    <w:rsid w:val="00B557B5"/>
    <w:rsid w:val="00B56414"/>
    <w:rsid w:val="00B56A11"/>
    <w:rsid w:val="00B61BA2"/>
    <w:rsid w:val="00B62233"/>
    <w:rsid w:val="00B641A2"/>
    <w:rsid w:val="00B64703"/>
    <w:rsid w:val="00B7307A"/>
    <w:rsid w:val="00B77A8D"/>
    <w:rsid w:val="00B81100"/>
    <w:rsid w:val="00B8571B"/>
    <w:rsid w:val="00B90D29"/>
    <w:rsid w:val="00BB0BE1"/>
    <w:rsid w:val="00BB6753"/>
    <w:rsid w:val="00BB7BC5"/>
    <w:rsid w:val="00BC1F01"/>
    <w:rsid w:val="00BC541B"/>
    <w:rsid w:val="00BE5DFC"/>
    <w:rsid w:val="00BE6B4B"/>
    <w:rsid w:val="00BF5F0B"/>
    <w:rsid w:val="00C01259"/>
    <w:rsid w:val="00C0201E"/>
    <w:rsid w:val="00C045B3"/>
    <w:rsid w:val="00C0693A"/>
    <w:rsid w:val="00C1306B"/>
    <w:rsid w:val="00C142A9"/>
    <w:rsid w:val="00C1554B"/>
    <w:rsid w:val="00C26A9A"/>
    <w:rsid w:val="00C355F6"/>
    <w:rsid w:val="00C37618"/>
    <w:rsid w:val="00C438CD"/>
    <w:rsid w:val="00C50B27"/>
    <w:rsid w:val="00C62EF6"/>
    <w:rsid w:val="00C66EF5"/>
    <w:rsid w:val="00C809DF"/>
    <w:rsid w:val="00C8263D"/>
    <w:rsid w:val="00C87765"/>
    <w:rsid w:val="00C938CF"/>
    <w:rsid w:val="00C96C3C"/>
    <w:rsid w:val="00CA3B55"/>
    <w:rsid w:val="00CB3D96"/>
    <w:rsid w:val="00CB7212"/>
    <w:rsid w:val="00CC5C69"/>
    <w:rsid w:val="00CC7DF3"/>
    <w:rsid w:val="00CD50BC"/>
    <w:rsid w:val="00CD7141"/>
    <w:rsid w:val="00CE0D11"/>
    <w:rsid w:val="00CE2DEE"/>
    <w:rsid w:val="00CF53B0"/>
    <w:rsid w:val="00D04718"/>
    <w:rsid w:val="00D10AB5"/>
    <w:rsid w:val="00D24E26"/>
    <w:rsid w:val="00D359DA"/>
    <w:rsid w:val="00D42333"/>
    <w:rsid w:val="00D464F5"/>
    <w:rsid w:val="00D471AD"/>
    <w:rsid w:val="00D63940"/>
    <w:rsid w:val="00D65014"/>
    <w:rsid w:val="00D65322"/>
    <w:rsid w:val="00D734AC"/>
    <w:rsid w:val="00D76C67"/>
    <w:rsid w:val="00D818AD"/>
    <w:rsid w:val="00D85317"/>
    <w:rsid w:val="00D863A2"/>
    <w:rsid w:val="00D93437"/>
    <w:rsid w:val="00D96482"/>
    <w:rsid w:val="00D96A68"/>
    <w:rsid w:val="00DA46DC"/>
    <w:rsid w:val="00DB00DB"/>
    <w:rsid w:val="00DB15E1"/>
    <w:rsid w:val="00DB4A7D"/>
    <w:rsid w:val="00DC1F2F"/>
    <w:rsid w:val="00DD27DB"/>
    <w:rsid w:val="00E03DE5"/>
    <w:rsid w:val="00E0653A"/>
    <w:rsid w:val="00E066C1"/>
    <w:rsid w:val="00E11A9C"/>
    <w:rsid w:val="00E14ADA"/>
    <w:rsid w:val="00E1749E"/>
    <w:rsid w:val="00E21421"/>
    <w:rsid w:val="00E34F2C"/>
    <w:rsid w:val="00E44015"/>
    <w:rsid w:val="00E54F02"/>
    <w:rsid w:val="00E62ABD"/>
    <w:rsid w:val="00E83A61"/>
    <w:rsid w:val="00E87DFA"/>
    <w:rsid w:val="00E916A6"/>
    <w:rsid w:val="00E926C2"/>
    <w:rsid w:val="00EB5427"/>
    <w:rsid w:val="00EB5E12"/>
    <w:rsid w:val="00EB73A9"/>
    <w:rsid w:val="00EB753F"/>
    <w:rsid w:val="00ED534E"/>
    <w:rsid w:val="00ED6BBF"/>
    <w:rsid w:val="00ED7982"/>
    <w:rsid w:val="00EE5F38"/>
    <w:rsid w:val="00EF0437"/>
    <w:rsid w:val="00EF0972"/>
    <w:rsid w:val="00EF30DC"/>
    <w:rsid w:val="00EF3478"/>
    <w:rsid w:val="00EF3AEE"/>
    <w:rsid w:val="00F01AFC"/>
    <w:rsid w:val="00F1263A"/>
    <w:rsid w:val="00F142D1"/>
    <w:rsid w:val="00F2128E"/>
    <w:rsid w:val="00F25985"/>
    <w:rsid w:val="00F2677B"/>
    <w:rsid w:val="00F305D9"/>
    <w:rsid w:val="00F33A82"/>
    <w:rsid w:val="00F34434"/>
    <w:rsid w:val="00F37284"/>
    <w:rsid w:val="00F42228"/>
    <w:rsid w:val="00F51E0A"/>
    <w:rsid w:val="00F53165"/>
    <w:rsid w:val="00F57F77"/>
    <w:rsid w:val="00F7098B"/>
    <w:rsid w:val="00F713D3"/>
    <w:rsid w:val="00F71CFB"/>
    <w:rsid w:val="00F73946"/>
    <w:rsid w:val="00F843AE"/>
    <w:rsid w:val="00F946A0"/>
    <w:rsid w:val="00FA5AE4"/>
    <w:rsid w:val="00FA782C"/>
    <w:rsid w:val="00FB0E25"/>
    <w:rsid w:val="00FB2E93"/>
    <w:rsid w:val="00FB487D"/>
    <w:rsid w:val="00FB6107"/>
    <w:rsid w:val="00FC3C0C"/>
    <w:rsid w:val="00FD687D"/>
    <w:rsid w:val="00FE1EF9"/>
    <w:rsid w:val="00FE71CF"/>
    <w:rsid w:val="00FF2BC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4D0FE"/>
  <w15:docId w15:val="{866DB633-21D0-4050-964A-CA71986B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107"/>
  </w:style>
  <w:style w:type="paragraph" w:styleId="Ttulo1">
    <w:name w:val="heading 1"/>
    <w:basedOn w:val="Normal"/>
    <w:next w:val="Normal"/>
    <w:link w:val="Ttulo1Car"/>
    <w:uiPriority w:val="9"/>
    <w:qFormat/>
    <w:rsid w:val="00F267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06E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6">
    <w:name w:val="heading 6"/>
    <w:basedOn w:val="Normal"/>
    <w:next w:val="Normal"/>
    <w:link w:val="Ttulo6Car"/>
    <w:qFormat/>
    <w:rsid w:val="00185E48"/>
    <w:pPr>
      <w:tabs>
        <w:tab w:val="num" w:pos="1152"/>
      </w:tabs>
      <w:spacing w:before="240" w:after="60" w:line="240" w:lineRule="auto"/>
      <w:ind w:left="1152" w:hanging="1152"/>
      <w:outlineLvl w:val="5"/>
    </w:pPr>
    <w:rPr>
      <w:rFonts w:ascii="Times New Roman" w:eastAsia="Times New Roman" w:hAnsi="Times New Roman" w:cs="Times New Roman"/>
      <w:b/>
      <w:bCs/>
      <w:lang w:val="es-EC"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6189"/>
    <w:pPr>
      <w:tabs>
        <w:tab w:val="center" w:pos="4252"/>
        <w:tab w:val="right" w:pos="8504"/>
      </w:tabs>
      <w:spacing w:after="0" w:line="240" w:lineRule="auto"/>
    </w:pPr>
  </w:style>
  <w:style w:type="character" w:customStyle="1" w:styleId="EncabezadoCar">
    <w:name w:val="Encabezado Car"/>
    <w:basedOn w:val="Fuentedeprrafopredeter"/>
    <w:link w:val="Encabezado"/>
    <w:rsid w:val="00986189"/>
  </w:style>
  <w:style w:type="paragraph" w:styleId="Piedepgina">
    <w:name w:val="footer"/>
    <w:basedOn w:val="Normal"/>
    <w:link w:val="PiedepginaCar"/>
    <w:uiPriority w:val="99"/>
    <w:unhideWhenUsed/>
    <w:rsid w:val="00986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189"/>
  </w:style>
  <w:style w:type="character" w:styleId="Textoennegrita">
    <w:name w:val="Strong"/>
    <w:uiPriority w:val="22"/>
    <w:qFormat/>
    <w:rsid w:val="00986189"/>
    <w:rPr>
      <w:b/>
      <w:bCs/>
    </w:rPr>
  </w:style>
  <w:style w:type="character" w:styleId="Hipervnculo">
    <w:name w:val="Hyperlink"/>
    <w:uiPriority w:val="99"/>
    <w:unhideWhenUsed/>
    <w:rsid w:val="00986189"/>
    <w:rPr>
      <w:color w:val="0000FF"/>
      <w:u w:val="single"/>
    </w:rPr>
  </w:style>
  <w:style w:type="paragraph" w:styleId="NormalWeb">
    <w:name w:val="Normal (Web)"/>
    <w:basedOn w:val="Normal"/>
    <w:link w:val="NormalWebCar"/>
    <w:uiPriority w:val="99"/>
    <w:unhideWhenUsed/>
    <w:qFormat/>
    <w:rsid w:val="00986189"/>
    <w:pPr>
      <w:spacing w:before="100" w:beforeAutospacing="1" w:after="119" w:line="240" w:lineRule="auto"/>
      <w:jc w:val="both"/>
    </w:pPr>
    <w:rPr>
      <w:rFonts w:ascii="Times New Roman" w:eastAsia="Times New Roman" w:hAnsi="Times New Roman" w:cs="Times New Roman"/>
      <w:sz w:val="24"/>
      <w:szCs w:val="24"/>
      <w:lang w:eastAsia="es-ES"/>
    </w:rPr>
  </w:style>
  <w:style w:type="paragraph" w:customStyle="1" w:styleId="ecxdefault">
    <w:name w:val="ecxdefault"/>
    <w:basedOn w:val="Normal"/>
    <w:uiPriority w:val="99"/>
    <w:rsid w:val="00986189"/>
    <w:pPr>
      <w:spacing w:before="100" w:beforeAutospacing="1" w:after="100" w:afterAutospacing="1" w:line="240" w:lineRule="auto"/>
      <w:jc w:val="both"/>
    </w:pPr>
    <w:rPr>
      <w:rFonts w:ascii="Times New Roman" w:eastAsia="Times New Roman" w:hAnsi="Times New Roman" w:cs="Times New Roman"/>
      <w:sz w:val="24"/>
      <w:szCs w:val="24"/>
      <w:lang w:val="es-EC" w:eastAsia="es-EC"/>
    </w:rPr>
  </w:style>
  <w:style w:type="paragraph" w:styleId="Sinespaciado">
    <w:name w:val="No Spacing"/>
    <w:uiPriority w:val="1"/>
    <w:qFormat/>
    <w:rsid w:val="00DB4A7D"/>
    <w:pPr>
      <w:spacing w:after="0" w:line="240" w:lineRule="auto"/>
    </w:pPr>
  </w:style>
  <w:style w:type="character" w:customStyle="1" w:styleId="Ttulo6Car">
    <w:name w:val="Título 6 Car"/>
    <w:basedOn w:val="Fuentedeprrafopredeter"/>
    <w:link w:val="Ttulo6"/>
    <w:rsid w:val="00185E48"/>
    <w:rPr>
      <w:rFonts w:ascii="Times New Roman" w:eastAsia="Times New Roman" w:hAnsi="Times New Roman" w:cs="Times New Roman"/>
      <w:b/>
      <w:bCs/>
      <w:lang w:val="es-EC" w:eastAsia="es-ES"/>
    </w:rPr>
  </w:style>
  <w:style w:type="character" w:customStyle="1" w:styleId="Ttulo2Car">
    <w:name w:val="Título 2 Car"/>
    <w:basedOn w:val="Fuentedeprrafopredeter"/>
    <w:link w:val="Ttulo2"/>
    <w:uiPriority w:val="9"/>
    <w:rsid w:val="00906E1E"/>
    <w:rPr>
      <w:rFonts w:asciiTheme="majorHAnsi" w:eastAsiaTheme="majorEastAsia" w:hAnsiTheme="majorHAnsi" w:cstheme="majorBidi"/>
      <w:b/>
      <w:bCs/>
      <w:color w:val="5B9BD5" w:themeColor="accent1"/>
      <w:sz w:val="26"/>
      <w:szCs w:val="26"/>
    </w:rPr>
  </w:style>
  <w:style w:type="table" w:styleId="Tablaconcuadrcula">
    <w:name w:val="Table Grid"/>
    <w:basedOn w:val="Tablanormal"/>
    <w:uiPriority w:val="39"/>
    <w:rsid w:val="00906E1E"/>
    <w:pPr>
      <w:spacing w:after="0" w:line="240" w:lineRule="auto"/>
    </w:pPr>
    <w:rPr>
      <w:rFonts w:ascii="Times New Roman" w:eastAsia="Times New Roman" w:hAnsi="Times New Roman"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06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E1E"/>
    <w:rPr>
      <w:rFonts w:ascii="Tahoma" w:hAnsi="Tahoma" w:cs="Tahoma"/>
      <w:sz w:val="16"/>
      <w:szCs w:val="16"/>
    </w:rPr>
  </w:style>
  <w:style w:type="table" w:customStyle="1" w:styleId="Tablaconcuadrcula1">
    <w:name w:val="Tabla con cuadrícula1"/>
    <w:basedOn w:val="Tablanormal"/>
    <w:next w:val="Tablaconcuadrcula"/>
    <w:uiPriority w:val="59"/>
    <w:rsid w:val="00B053C0"/>
    <w:pPr>
      <w:spacing w:after="0" w:line="240" w:lineRule="auto"/>
    </w:pPr>
    <w:rPr>
      <w:rFonts w:eastAsia="Times New Roman"/>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817E4E"/>
    <w:pPr>
      <w:ind w:left="720"/>
      <w:contextualSpacing/>
    </w:pPr>
  </w:style>
  <w:style w:type="table" w:customStyle="1" w:styleId="Tablaconcuadrcula2">
    <w:name w:val="Tabla con cuadrícula2"/>
    <w:basedOn w:val="Tablanormal"/>
    <w:next w:val="Tablaconcuadrcula"/>
    <w:uiPriority w:val="59"/>
    <w:rsid w:val="00D818AD"/>
    <w:pPr>
      <w:spacing w:after="0" w:line="240" w:lineRule="auto"/>
    </w:pPr>
    <w:rPr>
      <w:rFonts w:eastAsiaTheme="minorEastAsia"/>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2677B"/>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F2677B"/>
    <w:pPr>
      <w:spacing w:after="120"/>
    </w:pPr>
  </w:style>
  <w:style w:type="character" w:customStyle="1" w:styleId="TextoindependienteCar">
    <w:name w:val="Texto independiente Car"/>
    <w:basedOn w:val="Fuentedeprrafopredeter"/>
    <w:link w:val="Textoindependiente"/>
    <w:uiPriority w:val="99"/>
    <w:rsid w:val="00F2677B"/>
  </w:style>
  <w:style w:type="paragraph" w:customStyle="1" w:styleId="Prrafodelista1">
    <w:name w:val="Párrafo de lista1"/>
    <w:basedOn w:val="Normal"/>
    <w:rsid w:val="0089005A"/>
    <w:pPr>
      <w:spacing w:after="200" w:line="276" w:lineRule="auto"/>
      <w:ind w:left="720"/>
    </w:pPr>
    <w:rPr>
      <w:rFonts w:ascii="Calibri" w:eastAsia="Times New Roman" w:hAnsi="Calibri" w:cs="Calibri"/>
      <w:lang w:val="es-EC" w:eastAsia="es-EC"/>
    </w:rPr>
  </w:style>
  <w:style w:type="paragraph" w:customStyle="1" w:styleId="TableParagraph">
    <w:name w:val="Table Paragraph"/>
    <w:basedOn w:val="Normal"/>
    <w:uiPriority w:val="1"/>
    <w:qFormat/>
    <w:rsid w:val="00BE5DFC"/>
    <w:pPr>
      <w:widowControl w:val="0"/>
      <w:spacing w:after="0" w:line="240" w:lineRule="auto"/>
    </w:pPr>
    <w:rPr>
      <w:lang w:val="en-US"/>
    </w:rPr>
  </w:style>
  <w:style w:type="table" w:customStyle="1" w:styleId="TableNormal">
    <w:name w:val="Table Normal"/>
    <w:uiPriority w:val="2"/>
    <w:semiHidden/>
    <w:qFormat/>
    <w:rsid w:val="00BE5DFC"/>
    <w:pPr>
      <w:widowControl w:val="0"/>
      <w:spacing w:after="0" w:line="240" w:lineRule="auto"/>
    </w:pPr>
    <w:rPr>
      <w:sz w:val="20"/>
      <w:szCs w:val="20"/>
      <w:lang w:val="en-US" w:eastAsia="es-ES"/>
    </w:rPr>
    <w:tblPr>
      <w:tblCellMar>
        <w:top w:w="0" w:type="dxa"/>
        <w:left w:w="0" w:type="dxa"/>
        <w:bottom w:w="0" w:type="dxa"/>
        <w:right w:w="0" w:type="dxa"/>
      </w:tblCellMar>
    </w:tblPr>
  </w:style>
  <w:style w:type="paragraph" w:customStyle="1" w:styleId="Default">
    <w:name w:val="Default"/>
    <w:rsid w:val="00B07D7C"/>
    <w:pPr>
      <w:autoSpaceDE w:val="0"/>
      <w:autoSpaceDN w:val="0"/>
      <w:adjustRightInd w:val="0"/>
      <w:spacing w:after="0" w:line="240" w:lineRule="auto"/>
    </w:pPr>
    <w:rPr>
      <w:rFonts w:ascii="Arial" w:eastAsia="MS Mincho" w:hAnsi="Arial" w:cs="Arial"/>
      <w:color w:val="000000"/>
      <w:sz w:val="24"/>
      <w:szCs w:val="24"/>
      <w:lang w:val="es-EC" w:eastAsia="es-EC"/>
    </w:rPr>
  </w:style>
  <w:style w:type="character" w:customStyle="1" w:styleId="markedcontent">
    <w:name w:val="markedcontent"/>
    <w:basedOn w:val="Fuentedeprrafopredeter"/>
    <w:rsid w:val="002D70AB"/>
  </w:style>
  <w:style w:type="paragraph" w:customStyle="1" w:styleId="Standard">
    <w:name w:val="Standard"/>
    <w:rsid w:val="002738A1"/>
    <w:pPr>
      <w:widowControl w:val="0"/>
      <w:suppressAutoHyphens/>
      <w:autoSpaceDN w:val="0"/>
      <w:spacing w:before="120" w:after="120" w:line="240" w:lineRule="auto"/>
      <w:ind w:left="113" w:right="113" w:firstLine="709"/>
      <w:jc w:val="both"/>
      <w:textAlignment w:val="baseline"/>
    </w:pPr>
    <w:rPr>
      <w:rFonts w:ascii="Times New Roman" w:eastAsia="Arial Unicode MS" w:hAnsi="Times New Roman" w:cs="Tahoma"/>
      <w:kern w:val="3"/>
      <w:sz w:val="24"/>
      <w:szCs w:val="24"/>
      <w:lang w:eastAsia="zh-CN" w:bidi="hi-IN"/>
    </w:rPr>
  </w:style>
  <w:style w:type="paragraph" w:customStyle="1" w:styleId="Textbody">
    <w:name w:val="Text body"/>
    <w:basedOn w:val="Standard"/>
    <w:qFormat/>
    <w:rsid w:val="00792EF7"/>
    <w:pPr>
      <w:widowControl/>
      <w:suppressAutoHyphens w:val="0"/>
      <w:spacing w:before="0"/>
      <w:ind w:left="0" w:right="0" w:firstLine="0"/>
      <w:jc w:val="left"/>
    </w:pPr>
    <w:rPr>
      <w:rFonts w:eastAsia="Times New Roman" w:cs="Times New Roman"/>
      <w:kern w:val="0"/>
      <w:sz w:val="20"/>
      <w:szCs w:val="20"/>
      <w:lang w:val="es-EC" w:eastAsia="es-EC" w:bidi="ar-SA"/>
    </w:rPr>
  </w:style>
  <w:style w:type="character" w:styleId="nfasis">
    <w:name w:val="Emphasis"/>
    <w:rsid w:val="00792EF7"/>
    <w:rPr>
      <w:i/>
      <w:iCs/>
    </w:rPr>
  </w:style>
  <w:style w:type="character" w:customStyle="1" w:styleId="NormalWebCar">
    <w:name w:val="Normal (Web) Car"/>
    <w:link w:val="NormalWeb"/>
    <w:uiPriority w:val="99"/>
    <w:rsid w:val="009B256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2649">
      <w:bodyDiv w:val="1"/>
      <w:marLeft w:val="0"/>
      <w:marRight w:val="0"/>
      <w:marTop w:val="0"/>
      <w:marBottom w:val="0"/>
      <w:divBdr>
        <w:top w:val="none" w:sz="0" w:space="0" w:color="auto"/>
        <w:left w:val="none" w:sz="0" w:space="0" w:color="auto"/>
        <w:bottom w:val="none" w:sz="0" w:space="0" w:color="auto"/>
        <w:right w:val="none" w:sz="0" w:space="0" w:color="auto"/>
      </w:divBdr>
    </w:div>
    <w:div w:id="577447404">
      <w:bodyDiv w:val="1"/>
      <w:marLeft w:val="0"/>
      <w:marRight w:val="0"/>
      <w:marTop w:val="0"/>
      <w:marBottom w:val="0"/>
      <w:divBdr>
        <w:top w:val="none" w:sz="0" w:space="0" w:color="auto"/>
        <w:left w:val="none" w:sz="0" w:space="0" w:color="auto"/>
        <w:bottom w:val="none" w:sz="0" w:space="0" w:color="auto"/>
        <w:right w:val="none" w:sz="0" w:space="0" w:color="auto"/>
      </w:divBdr>
    </w:div>
    <w:div w:id="951784281">
      <w:bodyDiv w:val="1"/>
      <w:marLeft w:val="0"/>
      <w:marRight w:val="0"/>
      <w:marTop w:val="0"/>
      <w:marBottom w:val="0"/>
      <w:divBdr>
        <w:top w:val="none" w:sz="0" w:space="0" w:color="auto"/>
        <w:left w:val="none" w:sz="0" w:space="0" w:color="auto"/>
        <w:bottom w:val="none" w:sz="0" w:space="0" w:color="auto"/>
        <w:right w:val="none" w:sz="0" w:space="0" w:color="auto"/>
      </w:divBdr>
    </w:div>
    <w:div w:id="993141643">
      <w:bodyDiv w:val="1"/>
      <w:marLeft w:val="0"/>
      <w:marRight w:val="0"/>
      <w:marTop w:val="0"/>
      <w:marBottom w:val="0"/>
      <w:divBdr>
        <w:top w:val="none" w:sz="0" w:space="0" w:color="auto"/>
        <w:left w:val="none" w:sz="0" w:space="0" w:color="auto"/>
        <w:bottom w:val="none" w:sz="0" w:space="0" w:color="auto"/>
        <w:right w:val="none" w:sz="0" w:space="0" w:color="auto"/>
      </w:divBdr>
    </w:div>
    <w:div w:id="1173032932">
      <w:bodyDiv w:val="1"/>
      <w:marLeft w:val="0"/>
      <w:marRight w:val="0"/>
      <w:marTop w:val="0"/>
      <w:marBottom w:val="0"/>
      <w:divBdr>
        <w:top w:val="none" w:sz="0" w:space="0" w:color="auto"/>
        <w:left w:val="none" w:sz="0" w:space="0" w:color="auto"/>
        <w:bottom w:val="none" w:sz="0" w:space="0" w:color="auto"/>
        <w:right w:val="none" w:sz="0" w:space="0" w:color="auto"/>
      </w:divBdr>
      <w:divsChild>
        <w:div w:id="419445230">
          <w:marLeft w:val="0"/>
          <w:marRight w:val="0"/>
          <w:marTop w:val="0"/>
          <w:marBottom w:val="0"/>
          <w:divBdr>
            <w:top w:val="none" w:sz="0" w:space="0" w:color="auto"/>
            <w:left w:val="none" w:sz="0" w:space="0" w:color="auto"/>
            <w:bottom w:val="none" w:sz="0" w:space="0" w:color="auto"/>
            <w:right w:val="none" w:sz="0" w:space="0" w:color="auto"/>
          </w:divBdr>
        </w:div>
      </w:divsChild>
    </w:div>
    <w:div w:id="1202670402">
      <w:bodyDiv w:val="1"/>
      <w:marLeft w:val="0"/>
      <w:marRight w:val="0"/>
      <w:marTop w:val="0"/>
      <w:marBottom w:val="0"/>
      <w:divBdr>
        <w:top w:val="none" w:sz="0" w:space="0" w:color="auto"/>
        <w:left w:val="none" w:sz="0" w:space="0" w:color="auto"/>
        <w:bottom w:val="none" w:sz="0" w:space="0" w:color="auto"/>
        <w:right w:val="none" w:sz="0" w:space="0" w:color="auto"/>
      </w:divBdr>
    </w:div>
    <w:div w:id="1383940439">
      <w:bodyDiv w:val="1"/>
      <w:marLeft w:val="0"/>
      <w:marRight w:val="0"/>
      <w:marTop w:val="0"/>
      <w:marBottom w:val="0"/>
      <w:divBdr>
        <w:top w:val="none" w:sz="0" w:space="0" w:color="auto"/>
        <w:left w:val="none" w:sz="0" w:space="0" w:color="auto"/>
        <w:bottom w:val="none" w:sz="0" w:space="0" w:color="auto"/>
        <w:right w:val="none" w:sz="0" w:space="0" w:color="auto"/>
      </w:divBdr>
    </w:div>
    <w:div w:id="1828548375">
      <w:bodyDiv w:val="1"/>
      <w:marLeft w:val="0"/>
      <w:marRight w:val="0"/>
      <w:marTop w:val="0"/>
      <w:marBottom w:val="0"/>
      <w:divBdr>
        <w:top w:val="none" w:sz="0" w:space="0" w:color="auto"/>
        <w:left w:val="none" w:sz="0" w:space="0" w:color="auto"/>
        <w:bottom w:val="none" w:sz="0" w:space="0" w:color="auto"/>
        <w:right w:val="none" w:sz="0" w:space="0" w:color="auto"/>
      </w:divBdr>
    </w:div>
    <w:div w:id="20683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B282E-6223-4330-A767-188E069D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ANALISTA FINANCIERO</dc:creator>
  <cp:lastModifiedBy>diego_espinoza</cp:lastModifiedBy>
  <cp:revision>2</cp:revision>
  <cp:lastPrinted>2022-06-01T18:19:00Z</cp:lastPrinted>
  <dcterms:created xsi:type="dcterms:W3CDTF">2022-08-23T14:51:00Z</dcterms:created>
  <dcterms:modified xsi:type="dcterms:W3CDTF">2022-08-23T14:51:00Z</dcterms:modified>
</cp:coreProperties>
</file>